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8"/>
          <w:szCs w:val="28"/>
        </w:rPr>
      </w:pPr>
      <w:r>
        <w:rPr>
          <w:b/>
          <w:bCs/>
          <w:sz w:val="28"/>
          <w:szCs w:val="28"/>
        </w:rPr>
        <w:t>Агентский договор</w:t>
      </w:r>
    </w:p>
    <w:p>
      <w:pPr>
        <w:pStyle w:val="Normal"/>
        <w:rPr>
          <w:sz w:val="18"/>
          <w:szCs w:val="18"/>
        </w:rPr>
      </w:pPr>
      <w:r>
        <w:rPr>
          <w:sz w:val="18"/>
          <w:szCs w:val="18"/>
        </w:rPr>
        <w:t>Рег. № _____________________</w:t>
      </w:r>
    </w:p>
    <w:p>
      <w:pPr>
        <w:pStyle w:val="Normal"/>
        <w:jc w:val="both"/>
        <w:rPr/>
      </w:pPr>
      <w:r>
        <w:rPr>
          <w:b/>
          <w:bCs/>
          <w:sz w:val="18"/>
          <w:szCs w:val="18"/>
        </w:rPr>
        <w:t>Город Владимир                                                                                                                                                   «</w:t>
      </w:r>
      <w:r>
        <w:fldChar w:fldCharType="begin">
          <w:ffData>
            <w:name w:val="__Fieldmark__0_36317"/>
            <w:enabled/>
            <w:calcOnExit w:val="0"/>
            <w:textInput/>
          </w:ffData>
        </w:fldChar>
      </w:r>
      <w:r>
        <w:rPr>
          <w:sz w:val="18"/>
          <w:b/>
          <w:szCs w:val="18"/>
          <w:bCs/>
        </w:rPr>
        <w:instrText xml:space="preserve"> FORMTEXT </w:instrText>
      </w:r>
      <w:r>
        <w:rPr>
          <w:b/>
          <w:bCs/>
          <w:sz w:val="18"/>
          <w:szCs w:val="18"/>
        </w:rPr>
      </w:r>
      <w:r>
        <w:rPr>
          <w:sz w:val="18"/>
          <w:b/>
          <w:szCs w:val="18"/>
          <w:bCs/>
        </w:rPr>
        <w:fldChar w:fldCharType="separate"/>
      </w:r>
      <w:r>
        <w:rPr>
          <w:b/>
          <w:bCs/>
          <w:sz w:val="18"/>
          <w:szCs w:val="18"/>
        </w:rPr>
        <w:t>____</w:t>
      </w:r>
      <w:bookmarkStart w:id="0" w:name="__Fieldmark__0_3631729896"/>
      <w:r>
        <w:rPr>
          <w:b/>
          <w:bCs/>
          <w:sz w:val="18"/>
          <w:szCs w:val="18"/>
        </w:rPr>
      </w:r>
      <w:r>
        <w:rPr>
          <w:sz w:val="18"/>
          <w:b/>
          <w:szCs w:val="18"/>
          <w:bCs/>
        </w:rPr>
        <w:fldChar w:fldCharType="end"/>
      </w:r>
      <w:bookmarkEnd w:id="0"/>
      <w:r>
        <w:rPr>
          <w:b/>
          <w:bCs/>
          <w:sz w:val="18"/>
          <w:szCs w:val="18"/>
        </w:rPr>
        <w:t xml:space="preserve">» </w:t>
      </w:r>
      <w:r>
        <w:fldChar w:fldCharType="begin">
          <w:ffData>
            <w:name w:val="__Fieldmark__1_36317"/>
            <w:enabled/>
            <w:calcOnExit w:val="0"/>
            <w:textInput/>
          </w:ffData>
        </w:fldChar>
      </w:r>
      <w:r>
        <w:rPr>
          <w:sz w:val="18"/>
          <w:b/>
          <w:szCs w:val="18"/>
          <w:bCs/>
        </w:rPr>
        <w:instrText xml:space="preserve"> FORMTEXT </w:instrText>
      </w:r>
      <w:r>
        <w:rPr>
          <w:b/>
          <w:bCs/>
          <w:sz w:val="18"/>
          <w:szCs w:val="18"/>
        </w:rPr>
      </w:r>
      <w:r>
        <w:rPr>
          <w:sz w:val="18"/>
          <w:b/>
          <w:szCs w:val="18"/>
          <w:bCs/>
        </w:rPr>
        <w:fldChar w:fldCharType="separate"/>
      </w:r>
      <w:r>
        <w:rPr>
          <w:b/>
          <w:bCs/>
          <w:sz w:val="18"/>
          <w:szCs w:val="18"/>
        </w:rPr>
      </w:r>
      <w:r>
        <w:rPr>
          <w:b/>
          <w:bCs/>
          <w:sz w:val="18"/>
          <w:szCs w:val="18"/>
          <w:lang w:eastAsia="ru-RU"/>
        </w:rPr>
        <w:t>     </w:t>
      </w:r>
      <w:bookmarkStart w:id="1" w:name="__Fieldmark__1_3631729896"/>
      <w:r>
        <w:rPr>
          <w:b/>
          <w:bCs/>
          <w:sz w:val="18"/>
          <w:szCs w:val="18"/>
        </w:rPr>
      </w:r>
      <w:r>
        <w:rPr>
          <w:sz w:val="18"/>
          <w:b/>
          <w:szCs w:val="18"/>
          <w:bCs/>
        </w:rPr>
        <w:fldChar w:fldCharType="end"/>
      </w:r>
      <w:r>
        <w:fldChar w:fldCharType="begin">
          <w:ffData>
            <w:name w:val="__Fieldmark__2_36317"/>
            <w:enabled/>
            <w:calcOnExit w:val="0"/>
            <w:textInput/>
          </w:ffData>
        </w:fldChar>
      </w:r>
      <w:r>
        <w:rPr>
          <w:sz w:val="18"/>
          <w:b/>
          <w:szCs w:val="18"/>
          <w:bCs/>
        </w:rPr>
        <w:instrText xml:space="preserve"> FORMTEXT </w:instrText>
      </w:r>
      <w:r>
        <w:rPr>
          <w:b/>
          <w:bCs/>
          <w:sz w:val="18"/>
          <w:szCs w:val="18"/>
        </w:rPr>
      </w:r>
      <w:r>
        <w:rPr>
          <w:sz w:val="18"/>
          <w:b/>
          <w:szCs w:val="18"/>
          <w:bCs/>
        </w:rPr>
        <w:fldChar w:fldCharType="separate"/>
      </w:r>
      <w:r>
        <w:rPr>
          <w:b/>
          <w:bCs/>
          <w:sz w:val="18"/>
          <w:szCs w:val="18"/>
        </w:rPr>
      </w:r>
      <w:r>
        <w:rPr>
          <w:b/>
          <w:bCs/>
          <w:sz w:val="18"/>
          <w:szCs w:val="18"/>
          <w:lang w:eastAsia="ru-RU"/>
        </w:rPr>
        <w:t>     </w:t>
      </w:r>
      <w:bookmarkStart w:id="2" w:name="__Fieldmark__2_3631729896"/>
      <w:r>
        <w:rPr>
          <w:b/>
          <w:bCs/>
          <w:sz w:val="18"/>
          <w:szCs w:val="18"/>
        </w:rPr>
      </w:r>
      <w:r>
        <w:rPr>
          <w:sz w:val="18"/>
          <w:b/>
          <w:szCs w:val="18"/>
          <w:bCs/>
        </w:rPr>
        <w:fldChar w:fldCharType="end"/>
      </w:r>
      <w:r>
        <w:fldChar w:fldCharType="begin">
          <w:ffData>
            <w:name w:val="__Fieldmark__3_36317"/>
            <w:enabled/>
            <w:calcOnExit w:val="0"/>
            <w:textInput/>
          </w:ffData>
        </w:fldChar>
      </w:r>
      <w:r>
        <w:rPr>
          <w:sz w:val="18"/>
          <w:b/>
          <w:szCs w:val="18"/>
          <w:bCs/>
        </w:rPr>
        <w:instrText xml:space="preserve"> FORMTEXT </w:instrText>
      </w:r>
      <w:bookmarkEnd w:id="1"/>
      <w:r>
        <w:rPr>
          <w:b/>
          <w:bCs/>
          <w:sz w:val="18"/>
          <w:szCs w:val="18"/>
        </w:rPr>
      </w:r>
      <w:r>
        <w:rPr>
          <w:sz w:val="18"/>
          <w:b/>
          <w:szCs w:val="18"/>
          <w:bCs/>
        </w:rPr>
        <w:fldChar w:fldCharType="separate"/>
      </w:r>
      <w:r>
        <w:rPr>
          <w:b/>
          <w:bCs/>
          <w:sz w:val="18"/>
          <w:szCs w:val="18"/>
        </w:rPr>
      </w:r>
      <w:r>
        <w:rPr>
          <w:b/>
          <w:bCs/>
          <w:sz w:val="18"/>
          <w:szCs w:val="18"/>
          <w:lang w:eastAsia="ru-RU"/>
        </w:rPr>
        <w:t>     </w:t>
      </w:r>
      <w:bookmarkStart w:id="3" w:name="__Fieldmark__3_3631729896"/>
      <w:r>
        <w:rPr>
          <w:b/>
          <w:bCs/>
          <w:sz w:val="18"/>
          <w:szCs w:val="18"/>
        </w:rPr>
      </w:r>
      <w:r>
        <w:rPr>
          <w:sz w:val="18"/>
          <w:b/>
          <w:szCs w:val="18"/>
          <w:bCs/>
        </w:rPr>
        <w:fldChar w:fldCharType="end"/>
      </w:r>
      <w:bookmarkEnd w:id="2"/>
      <w:bookmarkEnd w:id="3"/>
      <w:r>
        <w:rPr>
          <w:b/>
          <w:bCs/>
          <w:sz w:val="18"/>
          <w:szCs w:val="18"/>
        </w:rPr>
        <w:t xml:space="preserve"> 202</w:t>
      </w:r>
      <w:r>
        <w:rPr>
          <w:b/>
          <w:bCs/>
          <w:sz w:val="18"/>
          <w:szCs w:val="18"/>
        </w:rPr>
        <w:t>3</w:t>
      </w:r>
      <w:r>
        <w:rPr>
          <w:b/>
          <w:bCs/>
          <w:sz w:val="18"/>
          <w:szCs w:val="18"/>
        </w:rPr>
        <w:t xml:space="preserve"> года</w:t>
      </w:r>
    </w:p>
    <w:p>
      <w:pPr>
        <w:pStyle w:val="Normal"/>
        <w:ind w:firstLine="708"/>
        <w:jc w:val="both"/>
        <w:rPr>
          <w:b/>
          <w:b/>
          <w:bCs/>
          <w:sz w:val="6"/>
          <w:szCs w:val="6"/>
        </w:rPr>
      </w:pPr>
      <w:r>
        <w:rPr>
          <w:b/>
          <w:bCs/>
          <w:sz w:val="6"/>
          <w:szCs w:val="6"/>
        </w:rPr>
      </w:r>
    </w:p>
    <w:p>
      <w:pPr>
        <w:pStyle w:val="Normal"/>
        <w:jc w:val="both"/>
        <w:rPr/>
      </w:pPr>
      <w:r>
        <w:rPr>
          <w:rFonts w:cs="Times New Roman" w:ascii="Times New Roman" w:hAnsi="Times New Roman"/>
          <w:b/>
        </w:rPr>
        <w:t xml:space="preserve">ОБЩЕСТВО С ОГРАНИЧЕННОЙ ОТВЕТСТВЕННОСТЬЮ «ВТО», </w:t>
      </w:r>
      <w:r>
        <w:rPr>
          <w:rFonts w:cs="Times New Roman" w:ascii="Times New Roman" w:hAnsi="Times New Roman"/>
          <w:bCs/>
        </w:rPr>
        <w:t xml:space="preserve">в дальнейшем именуемое </w:t>
      </w:r>
      <w:r>
        <w:rPr>
          <w:rFonts w:cs="Times New Roman" w:ascii="Times New Roman" w:hAnsi="Times New Roman"/>
          <w:b/>
          <w:bCs/>
        </w:rPr>
        <w:t>«Туроператор», «Принципал»</w:t>
      </w:r>
      <w:r>
        <w:rPr>
          <w:rFonts w:cs="Times New Roman" w:ascii="Times New Roman" w:hAnsi="Times New Roman"/>
          <w:bCs/>
        </w:rPr>
        <w:t>, «</w:t>
      </w:r>
      <w:r>
        <w:rPr>
          <w:rFonts w:cs="Times New Roman" w:ascii="Times New Roman" w:hAnsi="Times New Roman"/>
          <w:b/>
          <w:bCs/>
        </w:rPr>
        <w:t>Компания»</w:t>
      </w:r>
      <w:r>
        <w:rPr>
          <w:rFonts w:cs="Times New Roman" w:ascii="Times New Roman" w:hAnsi="Times New Roman"/>
          <w:bCs/>
        </w:rPr>
        <w:t xml:space="preserve">, в лице </w:t>
      </w:r>
      <w:r>
        <w:rPr>
          <w:rFonts w:cs="Times New Roman" w:ascii="Times New Roman" w:hAnsi="Times New Roman"/>
          <w:spacing w:val="-10"/>
        </w:rPr>
        <w:t>директора Филиппова Сергея Дмитриевича действующего на основании Устава.,</w:t>
      </w:r>
      <w:r>
        <w:rPr>
          <w:rFonts w:cs="Times New Roman" w:ascii="Times New Roman" w:hAnsi="Times New Roman"/>
          <w:bCs/>
        </w:rPr>
        <w:t xml:space="preserve"> с одной стороны, </w:t>
      </w:r>
      <w:r>
        <w:rPr>
          <w:rFonts w:cs="Times New Roman" w:ascii="Times New Roman" w:hAnsi="Times New Roman"/>
        </w:rPr>
        <w:t xml:space="preserve">и </w:t>
      </w:r>
      <w:r>
        <w:fldChar w:fldCharType="begin">
          <w:ffData>
            <w:name w:val="__Fieldmark__4_36317"/>
            <w:enabled/>
            <w:calcOnExit w:val="0"/>
            <w:textInput/>
          </w:ffData>
        </w:fldChar>
      </w:r>
      <w:r>
        <w:rPr>
          <w:rFonts w:cs="Times New Roman" w:ascii="Times New Roman" w:hAnsi="Times New Roman"/>
        </w:rPr>
        <w:instrText xml:space="preserve"> FORMTEXT </w:instrText>
      </w:r>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lang w:eastAsia="ru-RU"/>
        </w:rPr>
        <w:t>     </w:t>
      </w:r>
      <w:bookmarkStart w:id="4" w:name="__Fieldmark__4_3631729896"/>
      <w:r>
        <w:rPr>
          <w:rFonts w:cs="Times New Roman" w:ascii="Times New Roman" w:hAnsi="Times New Roman"/>
        </w:rPr>
      </w:r>
      <w:r>
        <w:rPr>
          <w:rFonts w:cs="Times New Roman" w:ascii="Times New Roman" w:hAnsi="Times New Roman"/>
        </w:rPr>
        <w:fldChar w:fldCharType="end"/>
      </w:r>
      <w:r>
        <w:fldChar w:fldCharType="begin">
          <w:ffData>
            <w:name w:val="__Fieldmark__5_36317"/>
            <w:enabled/>
            <w:calcOnExit w:val="0"/>
            <w:textInput/>
          </w:ffData>
        </w:fldChar>
      </w:r>
      <w:r>
        <w:rPr>
          <w:rFonts w:cs="Times New Roman" w:ascii="Times New Roman" w:hAnsi="Times New Roman"/>
        </w:rPr>
        <w:instrText xml:space="preserve"> FORMTEXT </w:instrText>
      </w:r>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rPr>
        <w:t>     </w:t>
      </w:r>
      <w:bookmarkStart w:id="5" w:name="__Fieldmark__5_3631729896"/>
      <w:r>
        <w:rPr>
          <w:rFonts w:cs="Times New Roman" w:ascii="Times New Roman" w:hAnsi="Times New Roman"/>
        </w:rPr>
      </w:r>
      <w:r>
        <w:rPr>
          <w:rFonts w:cs="Times New Roman" w:ascii="Times New Roman" w:hAnsi="Times New Roman"/>
        </w:rPr>
        <w:fldChar w:fldCharType="end"/>
      </w:r>
      <w:r>
        <w:fldChar w:fldCharType="begin">
          <w:ffData>
            <w:name w:val="__Fieldmark__6_36317"/>
            <w:enabled/>
            <w:calcOnExit w:val="0"/>
            <w:textInput/>
          </w:ffData>
        </w:fldChar>
      </w:r>
      <w:r>
        <w:rPr>
          <w:rFonts w:cs="Times New Roman" w:ascii="Times New Roman" w:hAnsi="Times New Roman"/>
        </w:rPr>
        <w:instrText xml:space="preserve"> FORMTEXT </w:instrText>
      </w:r>
      <w:bookmarkEnd w:id="4"/>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rPr>
        <w:t>     </w:t>
      </w:r>
      <w:bookmarkStart w:id="6" w:name="__Fieldmark__6_3631729896"/>
      <w:r>
        <w:rPr>
          <w:rFonts w:cs="Times New Roman" w:ascii="Times New Roman" w:hAnsi="Times New Roman"/>
        </w:rPr>
      </w:r>
      <w:r>
        <w:rPr>
          <w:rFonts w:cs="Times New Roman" w:ascii="Times New Roman" w:hAnsi="Times New Roman"/>
        </w:rPr>
        <w:fldChar w:fldCharType="end"/>
      </w:r>
      <w:bookmarkEnd w:id="5"/>
      <w:bookmarkEnd w:id="6"/>
      <w:r>
        <w:rPr>
          <w:rFonts w:cs="Times New Roman" w:ascii="Times New Roman" w:hAnsi="Times New Roman"/>
        </w:rPr>
        <w:t xml:space="preserve">, в лице </w:t>
      </w:r>
      <w:r>
        <w:fldChar w:fldCharType="begin">
          <w:ffData>
            <w:name w:val="__Fieldmark__7_36317"/>
            <w:enabled/>
            <w:calcOnExit w:val="0"/>
            <w:textInput/>
          </w:ffData>
        </w:fldChar>
      </w:r>
      <w:r>
        <w:rPr>
          <w:rFonts w:cs="Times New Roman" w:ascii="Times New Roman" w:hAnsi="Times New Roman"/>
        </w:rPr>
        <w:instrText xml:space="preserve"> FORMTEXT </w:instrText>
      </w:r>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rPr>
        <w:t>     </w:t>
      </w:r>
      <w:bookmarkStart w:id="7" w:name="__Fieldmark__7_3631729896"/>
      <w:r>
        <w:rPr>
          <w:rFonts w:cs="Times New Roman" w:ascii="Times New Roman" w:hAnsi="Times New Roman"/>
        </w:rPr>
      </w:r>
      <w:r>
        <w:rPr>
          <w:rFonts w:cs="Times New Roman" w:ascii="Times New Roman" w:hAnsi="Times New Roman"/>
        </w:rPr>
        <w:fldChar w:fldCharType="end"/>
      </w:r>
      <w:r>
        <w:fldChar w:fldCharType="begin">
          <w:ffData>
            <w:name w:val="__Fieldmark__8_36317"/>
            <w:enabled/>
            <w:calcOnExit w:val="0"/>
            <w:textInput/>
          </w:ffData>
        </w:fldChar>
      </w:r>
      <w:r>
        <w:rPr>
          <w:rFonts w:cs="Times New Roman" w:ascii="Times New Roman" w:hAnsi="Times New Roman"/>
        </w:rPr>
        <w:instrText xml:space="preserve"> FORMTEXT </w:instrText>
      </w:r>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lang w:eastAsia="ru-RU"/>
        </w:rPr>
        <w:t>     </w:t>
      </w:r>
      <w:bookmarkStart w:id="8" w:name="__Fieldmark__8_3631729896"/>
      <w:r>
        <w:rPr>
          <w:rFonts w:cs="Times New Roman" w:ascii="Times New Roman" w:hAnsi="Times New Roman"/>
        </w:rPr>
      </w:r>
      <w:r>
        <w:rPr>
          <w:rFonts w:cs="Times New Roman" w:ascii="Times New Roman" w:hAnsi="Times New Roman"/>
        </w:rPr>
        <w:fldChar w:fldCharType="end"/>
      </w:r>
      <w:bookmarkEnd w:id="7"/>
      <w:bookmarkEnd w:id="8"/>
      <w:r>
        <w:rPr>
          <w:rFonts w:cs="Times New Roman" w:ascii="Times New Roman" w:hAnsi="Times New Roman"/>
          <w:highlight w:val="lightGray"/>
          <w:u w:val="single"/>
        </w:rPr>
        <w:t>_______</w:t>
      </w:r>
      <w:r>
        <w:rPr>
          <w:rFonts w:cs="Times New Roman" w:ascii="Times New Roman" w:hAnsi="Times New Roman"/>
          <w:highlight w:val="lightGray"/>
        </w:rPr>
        <w:t>,</w:t>
      </w:r>
      <w:r>
        <w:rPr>
          <w:rFonts w:cs="Times New Roman" w:ascii="Times New Roman" w:hAnsi="Times New Roman"/>
        </w:rPr>
        <w:t xml:space="preserve"> действующего на основании </w:t>
      </w:r>
      <w:r>
        <w:fldChar w:fldCharType="begin">
          <w:ffData>
            <w:name w:val="__Fieldmark__9_36317"/>
            <w:enabled/>
            <w:calcOnExit w:val="0"/>
            <w:textInput/>
          </w:ffData>
        </w:fldChar>
      </w:r>
      <w:r>
        <w:rPr>
          <w:rFonts w:cs="Times New Roman" w:ascii="Times New Roman" w:hAnsi="Times New Roman"/>
        </w:rPr>
        <w:instrText xml:space="preserve"> FORMTEXT </w:instrText>
      </w:r>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rPr>
        <w:t>     </w:t>
      </w:r>
      <w:bookmarkStart w:id="9" w:name="__Fieldmark__9_3631729896"/>
      <w:r>
        <w:rPr>
          <w:rFonts w:cs="Times New Roman" w:ascii="Times New Roman" w:hAnsi="Times New Roman"/>
        </w:rPr>
      </w:r>
      <w:r>
        <w:rPr>
          <w:rFonts w:cs="Times New Roman" w:ascii="Times New Roman" w:hAnsi="Times New Roman"/>
        </w:rPr>
        <w:fldChar w:fldCharType="end"/>
      </w:r>
      <w:r>
        <w:fldChar w:fldCharType="begin">
          <w:ffData>
            <w:name w:val="__Fieldmark__10_3631"/>
            <w:enabled/>
            <w:calcOnExit w:val="0"/>
            <w:textInput/>
          </w:ffData>
        </w:fldChar>
      </w:r>
      <w:r>
        <w:rPr>
          <w:rFonts w:cs="Times New Roman" w:ascii="Times New Roman" w:hAnsi="Times New Roman"/>
        </w:rPr>
        <w:instrText xml:space="preserve"> FORMTEXT </w:instrText>
      </w:r>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lang w:eastAsia="ru-RU"/>
        </w:rPr>
        <w:t>     </w:t>
      </w:r>
      <w:bookmarkStart w:id="10" w:name="__Fieldmark__10_3631729896"/>
      <w:r>
        <w:rPr>
          <w:rFonts w:cs="Times New Roman" w:ascii="Times New Roman" w:hAnsi="Times New Roman"/>
        </w:rPr>
      </w:r>
      <w:r>
        <w:rPr>
          <w:rFonts w:cs="Times New Roman" w:ascii="Times New Roman" w:hAnsi="Times New Roman"/>
        </w:rPr>
        <w:fldChar w:fldCharType="end"/>
      </w:r>
      <w:r>
        <w:fldChar w:fldCharType="begin">
          <w:ffData>
            <w:name w:val="__Fieldmark__11_3631"/>
            <w:enabled/>
            <w:calcOnExit w:val="0"/>
            <w:textInput/>
          </w:ffData>
        </w:fldChar>
      </w:r>
      <w:r>
        <w:rPr>
          <w:rFonts w:cs="Times New Roman" w:ascii="Times New Roman" w:hAnsi="Times New Roman"/>
        </w:rPr>
        <w:instrText xml:space="preserve"> FORMTEXT </w:instrText>
      </w:r>
      <w:bookmarkEnd w:id="9"/>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lang w:eastAsia="ru-RU"/>
        </w:rPr>
        <w:t> </w:t>
      </w:r>
      <w:bookmarkStart w:id="11" w:name="__Fieldmark__11_3631729896"/>
      <w:r>
        <w:rPr>
          <w:rFonts w:cs="Times New Roman" w:ascii="Times New Roman" w:hAnsi="Times New Roman"/>
        </w:rPr>
      </w:r>
      <w:r>
        <w:rPr>
          <w:rFonts w:cs="Times New Roman" w:ascii="Times New Roman" w:hAnsi="Times New Roman"/>
        </w:rPr>
        <w:fldChar w:fldCharType="end"/>
      </w:r>
      <w:bookmarkEnd w:id="10"/>
      <w:bookmarkEnd w:id="11"/>
      <w:r>
        <w:rPr>
          <w:rFonts w:cs="Times New Roman" w:ascii="Times New Roman" w:hAnsi="Times New Roman"/>
        </w:rPr>
        <w:t>,  именуем</w:t>
      </w:r>
      <w:r>
        <w:fldChar w:fldCharType="begin">
          <w:ffData>
            <w:name w:val="__Fieldmark__12_3631"/>
            <w:enabled/>
            <w:calcOnExit w:val="0"/>
            <w:textInput/>
          </w:ffData>
        </w:fldChar>
      </w:r>
      <w:r>
        <w:rPr>
          <w:rFonts w:cs="Times New Roman" w:ascii="Times New Roman" w:hAnsi="Times New Roman"/>
        </w:rPr>
        <w:instrText xml:space="preserve"> FORMTEXT </w:instrText>
      </w:r>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lang w:eastAsia="ru-RU"/>
        </w:rPr>
        <w:t>     </w:t>
      </w:r>
      <w:bookmarkStart w:id="12" w:name="__Fieldmark__12_3631729896"/>
      <w:r>
        <w:rPr>
          <w:rFonts w:cs="Times New Roman" w:ascii="Times New Roman" w:hAnsi="Times New Roman"/>
        </w:rPr>
      </w:r>
      <w:r>
        <w:rPr>
          <w:rFonts w:cs="Times New Roman" w:ascii="Times New Roman" w:hAnsi="Times New Roman"/>
        </w:rPr>
        <w:fldChar w:fldCharType="end"/>
      </w:r>
      <w:bookmarkEnd w:id="12"/>
      <w:r>
        <w:rPr>
          <w:rFonts w:cs="Times New Roman" w:ascii="Times New Roman" w:hAnsi="Times New Roman"/>
        </w:rPr>
        <w:t xml:space="preserve"> в дальнейшем </w:t>
      </w:r>
      <w:r>
        <w:rPr>
          <w:rFonts w:cs="Times New Roman" w:ascii="Times New Roman" w:hAnsi="Times New Roman"/>
          <w:b/>
        </w:rPr>
        <w:t>«</w:t>
      </w:r>
      <w:r>
        <w:rPr>
          <w:rFonts w:cs="Times New Roman" w:ascii="Times New Roman" w:hAnsi="Times New Roman"/>
          <w:b/>
          <w:bCs/>
        </w:rPr>
        <w:t>Агент»</w:t>
      </w:r>
      <w:r>
        <w:rPr>
          <w:rFonts w:cs="Times New Roman" w:ascii="Times New Roman" w:hAnsi="Times New Roman"/>
        </w:rPr>
        <w:t xml:space="preserve">, с другой стороны, совместно именуемые </w:t>
      </w:r>
      <w:r>
        <w:rPr>
          <w:rFonts w:cs="Times New Roman" w:ascii="Times New Roman" w:hAnsi="Times New Roman"/>
          <w:b/>
        </w:rPr>
        <w:t>«Стороны»</w:t>
      </w:r>
      <w:r>
        <w:rPr>
          <w:rFonts w:cs="Times New Roman" w:ascii="Times New Roman" w:hAnsi="Times New Roman"/>
        </w:rPr>
        <w:t xml:space="preserve"> заключили настоящий Договор о нижеследующем:</w:t>
      </w:r>
    </w:p>
    <w:p>
      <w:pPr>
        <w:pStyle w:val="Normal"/>
        <w:numPr>
          <w:ilvl w:val="0"/>
          <w:numId w:val="2"/>
        </w:numPr>
        <w:tabs>
          <w:tab w:val="clear" w:pos="709"/>
          <w:tab w:val="left" w:pos="360" w:leader="none"/>
        </w:tabs>
        <w:spacing w:lineRule="auto" w:line="240" w:before="0" w:after="0"/>
        <w:ind w:left="0" w:hanging="0"/>
        <w:jc w:val="both"/>
        <w:rPr>
          <w:rFonts w:ascii="Times New Roman" w:hAnsi="Times New Roman" w:cs="Times New Roman"/>
          <w:b/>
          <w:b/>
          <w:bCs/>
        </w:rPr>
      </w:pPr>
      <w:r>
        <w:rPr>
          <w:rFonts w:cs="Times New Roman" w:ascii="Times New Roman" w:hAnsi="Times New Roman"/>
          <w:b/>
          <w:bCs/>
        </w:rPr>
        <w:t>ПРЕДМЕТ ДОГОВОРА</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Style21"/>
        <w:widowControl/>
        <w:spacing w:lineRule="auto" w:line="240"/>
        <w:rPr>
          <w:sz w:val="22"/>
          <w:szCs w:val="22"/>
        </w:rPr>
      </w:pPr>
      <w:r>
        <w:rPr>
          <w:sz w:val="22"/>
          <w:szCs w:val="22"/>
        </w:rPr>
        <w:t>1.1. По настоящему Договору Агент обязуется за вознаграждение совершать от имени и по поручению, и за счет Принципала (Компании юридические и иные действия по реализации отдельных туристских услуг и туристских продуктов («турпродуктов» или «туров»), сформированных Компанией.  Агент реализует туристские продукты посредством заключения Договоров о реализации туристского продукта. Отдельные туристские услуги (не входящие в состав туристского продукта) реализуются Агентом самостоятельно на основании любых договоров, соответствующих требованиям законодательства РФ.</w:t>
      </w:r>
    </w:p>
    <w:p>
      <w:pPr>
        <w:pStyle w:val="Style21"/>
        <w:widowControl/>
        <w:spacing w:lineRule="auto" w:line="240"/>
        <w:rPr>
          <w:sz w:val="22"/>
          <w:szCs w:val="22"/>
        </w:rPr>
      </w:pPr>
      <w:r>
        <w:rPr>
          <w:sz w:val="22"/>
          <w:szCs w:val="22"/>
        </w:rPr>
      </w:r>
    </w:p>
    <w:p>
      <w:pPr>
        <w:pStyle w:val="Normal"/>
        <w:jc w:val="both"/>
        <w:rPr>
          <w:rFonts w:ascii="Times New Roman" w:hAnsi="Times New Roman" w:cs="Times New Roman"/>
        </w:rPr>
      </w:pPr>
      <w:r>
        <w:rPr>
          <w:rFonts w:cs="Times New Roman" w:ascii="Times New Roman" w:hAnsi="Times New Roman"/>
        </w:rPr>
        <w:t>1.2. Агент самостоятельно несет расходы, связанные с исполнением поручения Компании по настоящему договору (в том числе расходы на оплату телефонной, факсимильной связи, интернет-связи, работу персонала и т.д.). Возмещение таких расходов учтено в вознаграждении Агента. Агент вправе выступать от имени Компании исключительно в пределах, установленных настоящим Договорами (или) выданной ему доверенности.</w:t>
      </w:r>
    </w:p>
    <w:p>
      <w:pPr>
        <w:pStyle w:val="Normal"/>
        <w:jc w:val="both"/>
        <w:rPr/>
      </w:pPr>
      <w:r>
        <w:rPr>
          <w:rFonts w:cs="Times New Roman" w:ascii="Times New Roman" w:hAnsi="Times New Roman"/>
        </w:rPr>
        <w:t xml:space="preserve">1.3. Условия настоящего договора являются публичной офертой Компании неограниченному кругу Агентов (организаций и предпринимателей), заинтересованных в продвижении и реализации услуг Компании и предложенного для реализации на условиях, указанных в настоящем Договоре, который представлен в неизмененном виде на общедоступной электронной странице в сети Интернет: </w:t>
      </w:r>
      <w:hyperlink r:id="rId2">
        <w:r>
          <w:rPr>
            <w:rFonts w:cs="Times New Roman" w:ascii="Times New Roman" w:hAnsi="Times New Roman"/>
            <w:lang w:val="en-US"/>
          </w:rPr>
          <w:t>https</w:t>
        </w:r>
        <w:r>
          <w:rPr>
            <w:rFonts w:cs="Times New Roman" w:ascii="Times New Roman" w:hAnsi="Times New Roman"/>
          </w:rPr>
          <w:t>://</w:t>
        </w:r>
        <w:r>
          <w:rPr>
            <w:rFonts w:cs="Times New Roman" w:ascii="Times New Roman" w:hAnsi="Times New Roman"/>
            <w:lang w:val="en-US"/>
          </w:rPr>
          <w:t>maytravel</w:t>
        </w:r>
        <w:r>
          <w:rPr>
            <w:rFonts w:cs="Times New Roman" w:ascii="Times New Roman" w:hAnsi="Times New Roman"/>
          </w:rPr>
          <w:t>.</w:t>
        </w:r>
        <w:r>
          <w:rPr>
            <w:rFonts w:cs="Times New Roman" w:ascii="Times New Roman" w:hAnsi="Times New Roman"/>
            <w:lang w:val="en-US"/>
          </w:rPr>
          <w:t>ru</w:t>
        </w:r>
      </w:hyperlink>
      <w:r>
        <w:rPr>
          <w:rFonts w:cs="Times New Roman" w:ascii="Times New Roman" w:hAnsi="Times New Roman"/>
          <w:b/>
          <w:bCs/>
        </w:rPr>
        <w:t xml:space="preserve">. </w:t>
      </w:r>
      <w:r>
        <w:rPr>
          <w:rFonts w:cs="Times New Roman" w:ascii="Times New Roman" w:hAnsi="Times New Roman"/>
        </w:rPr>
        <w:t>Акцептом настоящей оферты является направление настоящего договора в образе документа (в формате .pdf, или .jpg) в электронном виде, а также направление договора в двух экземплярах в бумажном виде по почте. Во всех случаях договор направляется с подписью и печатью Агента.</w:t>
      </w:r>
    </w:p>
    <w:p>
      <w:pPr>
        <w:pStyle w:val="Normal"/>
        <w:ind w:right="-54" w:hanging="0"/>
        <w:jc w:val="both"/>
        <w:rPr>
          <w:rFonts w:ascii="Times New Roman" w:hAnsi="Times New Roman" w:cs="Times New Roman"/>
        </w:rPr>
      </w:pPr>
      <w:r>
        <w:rPr>
          <w:rFonts w:cs="Times New Roman" w:ascii="Times New Roman" w:hAnsi="Times New Roman"/>
        </w:rPr>
        <w:t>1.4. Неотъемлемой частью настоящего Договора являются: перечень услуг, включенных в туры; цены турпродуктов; условия предоставления услуг; термины и понятия, относящиеся к настоящему Договору; образец согласия от туриста на предоставление персональных данных; информация о финансовом обеспечении туроператора; размер агентского вознаграждения, предоставляемого Компанией Агенту. Вся информация, перечисленная в данном пункте Договора, размещается на сайте Компании. Акцептом настоящего Договора Агент гарантирует заблаговременное ознакомление с указанной информацией.</w:t>
      </w:r>
    </w:p>
    <w:p>
      <w:pPr>
        <w:pStyle w:val="Normal"/>
        <w:tabs>
          <w:tab w:val="clear" w:pos="709"/>
          <w:tab w:val="left" w:pos="1680" w:leader="none"/>
        </w:tabs>
        <w:jc w:val="both"/>
        <w:rPr/>
      </w:pPr>
      <w:r>
        <w:rPr>
          <w:rFonts w:cs="Times New Roman" w:ascii="Times New Roman" w:hAnsi="Times New Roman"/>
        </w:rPr>
        <w:t xml:space="preserve">1.5 </w:t>
      </w:r>
      <w:r>
        <w:rPr>
          <w:rFonts w:cs="Times New Roman" w:ascii="Times New Roman" w:hAnsi="Times New Roman"/>
          <w:b w:val="false"/>
          <w:bCs w:val="false"/>
        </w:rPr>
        <w:t>Компания является туроператором, зарегистрированным в федеральном реестре и обладающим действующим финансовым обеспечением. Информация о действующем финансовом обеспечении Компании указана в приложении №1 к настоящему договору, размещается на сайте</w:t>
      </w:r>
      <w:r>
        <w:rPr>
          <w:rFonts w:cs="Times New Roman" w:ascii="Times New Roman" w:hAnsi="Times New Roman"/>
          <w:b/>
        </w:rPr>
        <w:t xml:space="preserve"> https://maytravel.ru,</w:t>
      </w:r>
      <w:r>
        <w:rPr>
          <w:rFonts w:cs="Times New Roman" w:ascii="Times New Roman" w:hAnsi="Times New Roman"/>
          <w:b w:val="false"/>
          <w:bCs w:val="false"/>
        </w:rPr>
        <w:t xml:space="preserve"> а также публикуется уполномоченным федеральным органом исполнительной власти по туризму на официальном сайте</w:t>
      </w:r>
      <w:r>
        <w:rPr>
          <w:rFonts w:cs="Times New Roman" w:ascii="Times New Roman" w:hAnsi="Times New Roman"/>
          <w:b/>
        </w:rPr>
        <w:t xml:space="preserve"> https://tourism.gov.ru/</w:t>
      </w:r>
      <w:r>
        <w:rPr>
          <w:rFonts w:cs="Times New Roman" w:ascii="Times New Roman" w:hAnsi="Times New Roman"/>
          <w:b w:val="false"/>
          <w:bCs w:val="false"/>
        </w:rPr>
        <w:t>.</w:t>
      </w:r>
    </w:p>
    <w:p>
      <w:pPr>
        <w:pStyle w:val="Normal"/>
        <w:ind w:right="-54" w:hanging="0"/>
        <w:jc w:val="both"/>
        <w:rPr>
          <w:rFonts w:ascii="Times New Roman" w:hAnsi="Times New Roman" w:cs="Times New Roman"/>
        </w:rPr>
      </w:pPr>
      <w:r>
        <w:rPr>
          <w:rFonts w:cs="Times New Roman" w:ascii="Times New Roman" w:hAnsi="Times New Roman"/>
        </w:rPr>
        <w:t>1.6. Условия продвижения и реализации Агентом туристского продукта содержатся в настоящем договоре, в том числе в настоящем пункте, а также пунктах 2, 3, 4.</w:t>
      </w:r>
    </w:p>
    <w:p>
      <w:pPr>
        <w:pStyle w:val="Normal"/>
        <w:ind w:right="-54" w:hanging="0"/>
        <w:jc w:val="both"/>
        <w:rPr>
          <w:rFonts w:ascii="Times New Roman" w:hAnsi="Times New Roman" w:cs="Times New Roman"/>
        </w:rPr>
      </w:pPr>
      <w:r>
        <w:rPr>
          <w:rFonts w:cs="Times New Roman" w:ascii="Times New Roman" w:hAnsi="Times New Roman"/>
        </w:rPr>
        <w:t>1.7. Полномочия Агента на совершение сделок с туристами и (или) иными заказчиками от имени Компании ограничиваются правами, прямо предоставленными настоящим договором.</w:t>
      </w:r>
    </w:p>
    <w:p>
      <w:pPr>
        <w:pStyle w:val="Style21"/>
        <w:widowControl/>
        <w:numPr>
          <w:ilvl w:val="0"/>
          <w:numId w:val="2"/>
        </w:numPr>
        <w:tabs>
          <w:tab w:val="clear" w:pos="709"/>
          <w:tab w:val="left" w:pos="0" w:leader="none"/>
          <w:tab w:val="left" w:pos="540" w:leader="none"/>
        </w:tabs>
        <w:spacing w:lineRule="auto" w:line="240"/>
        <w:ind w:left="0" w:hanging="0"/>
        <w:rPr>
          <w:b/>
          <w:b/>
          <w:bCs/>
          <w:sz w:val="22"/>
          <w:szCs w:val="22"/>
        </w:rPr>
      </w:pPr>
      <w:r>
        <w:rPr>
          <w:b/>
          <w:bCs/>
          <w:sz w:val="22"/>
          <w:szCs w:val="22"/>
        </w:rPr>
        <w:t>ПРАВА И ОБЯЗАННОСТИ СТОРОН</w:t>
      </w:r>
    </w:p>
    <w:p>
      <w:pPr>
        <w:pStyle w:val="Style21"/>
        <w:widowControl/>
        <w:tabs>
          <w:tab w:val="clear" w:pos="709"/>
          <w:tab w:val="left" w:pos="540" w:leader="none"/>
        </w:tabs>
        <w:spacing w:lineRule="auto" w:line="240"/>
        <w:rPr>
          <w:b/>
          <w:b/>
          <w:bCs/>
          <w:sz w:val="22"/>
          <w:szCs w:val="22"/>
        </w:rPr>
      </w:pPr>
      <w:r>
        <w:rPr>
          <w:b/>
          <w:bCs/>
          <w:sz w:val="22"/>
          <w:szCs w:val="22"/>
        </w:rPr>
      </w:r>
    </w:p>
    <w:p>
      <w:pPr>
        <w:pStyle w:val="Style21"/>
        <w:widowControl/>
        <w:numPr>
          <w:ilvl w:val="1"/>
          <w:numId w:val="2"/>
        </w:numPr>
        <w:tabs>
          <w:tab w:val="clear" w:pos="709"/>
          <w:tab w:val="left" w:pos="0" w:leader="none"/>
          <w:tab w:val="left" w:pos="540" w:leader="none"/>
        </w:tabs>
        <w:spacing w:lineRule="auto" w:line="240"/>
        <w:rPr>
          <w:bCs/>
          <w:sz w:val="22"/>
          <w:szCs w:val="22"/>
        </w:rPr>
      </w:pPr>
      <w:r>
        <w:rPr>
          <w:bCs/>
          <w:sz w:val="22"/>
          <w:szCs w:val="22"/>
        </w:rPr>
        <w:t>2.1.  Компания обязуется:</w:t>
      </w:r>
    </w:p>
    <w:p>
      <w:pPr>
        <w:pStyle w:val="BodyText21"/>
        <w:rPr/>
      </w:pPr>
      <w:r>
        <w:rPr>
          <w:sz w:val="22"/>
          <w:szCs w:val="22"/>
        </w:rPr>
        <w:t xml:space="preserve">2.1.1.Обеспечивать Агента полной и достоверной информацией об услугах и турах, сформированных Компанией и предоставленных Агенту для последующей реализации на основании настоящего Договора, путем размещения такой информации на официальном интернет-сайте Компании </w:t>
      </w:r>
      <w:hyperlink r:id="rId3">
        <w:r>
          <w:rPr>
            <w:sz w:val="22"/>
            <w:szCs w:val="22"/>
            <w:lang w:val="en-US"/>
          </w:rPr>
          <w:t>https</w:t>
        </w:r>
        <w:r>
          <w:rPr>
            <w:sz w:val="22"/>
            <w:szCs w:val="22"/>
          </w:rPr>
          <w:t>://</w:t>
        </w:r>
        <w:r>
          <w:rPr>
            <w:sz w:val="22"/>
            <w:szCs w:val="22"/>
            <w:lang w:val="en-US"/>
          </w:rPr>
          <w:t>maytravel</w:t>
        </w:r>
        <w:r>
          <w:rPr>
            <w:sz w:val="22"/>
            <w:szCs w:val="22"/>
          </w:rPr>
          <w:t>.</w:t>
        </w:r>
        <w:r>
          <w:rPr>
            <w:sz w:val="22"/>
            <w:szCs w:val="22"/>
            <w:lang w:val="en-US"/>
          </w:rPr>
          <w:t>ru</w:t>
        </w:r>
      </w:hyperlink>
    </w:p>
    <w:p>
      <w:pPr>
        <w:pStyle w:val="BodyText21"/>
        <w:rPr/>
      </w:pPr>
      <w:r>
        <w:rPr>
          <w:sz w:val="22"/>
          <w:szCs w:val="22"/>
        </w:rPr>
        <w:t xml:space="preserve">2.1.2. Сообщать Агенту о возможности бронирования запрошенного тура и, в случае возможности его подтверждения, выставлять счет на оплату. Счет может быть выставлен посредством направления по электронной почте или путем размещения в Личном кабинете системы онлайн бронирования на официальном интернет-сайте Компании </w:t>
      </w:r>
      <w:hyperlink r:id="rId4">
        <w:r>
          <w:rPr>
            <w:sz w:val="22"/>
            <w:szCs w:val="22"/>
          </w:rPr>
          <w:t>http</w:t>
        </w:r>
        <w:r>
          <w:rPr>
            <w:sz w:val="22"/>
            <w:szCs w:val="22"/>
            <w:lang w:val="en-US"/>
          </w:rPr>
          <w:t>s</w:t>
        </w:r>
        <w:r>
          <w:rPr>
            <w:sz w:val="22"/>
            <w:szCs w:val="22"/>
          </w:rPr>
          <w:t>://online.may.travel</w:t>
        </w:r>
      </w:hyperlink>
      <w:r>
        <w:rPr>
          <w:sz w:val="22"/>
          <w:szCs w:val="22"/>
        </w:rPr>
        <w:t xml:space="preserve"> (далее Личный кабинет Агента).</w:t>
      </w:r>
    </w:p>
    <w:p>
      <w:pPr>
        <w:pStyle w:val="BodyText21"/>
        <w:rPr>
          <w:sz w:val="22"/>
          <w:szCs w:val="22"/>
        </w:rPr>
      </w:pPr>
      <w:r>
        <w:rPr>
          <w:sz w:val="22"/>
          <w:szCs w:val="22"/>
        </w:rPr>
        <w:t xml:space="preserve">2.1.3. Предоставить туристам все подтвержденные услуги, указанные в Подтверждении бронирования/Ваучере. </w:t>
      </w:r>
    </w:p>
    <w:p>
      <w:pPr>
        <w:pStyle w:val="BodyText21"/>
        <w:rPr>
          <w:sz w:val="22"/>
          <w:szCs w:val="22"/>
        </w:rPr>
      </w:pPr>
      <w:r>
        <w:rPr>
          <w:sz w:val="22"/>
          <w:szCs w:val="22"/>
        </w:rPr>
        <w:t>2.1.4. Незамедлительно информировать Агента об изменениях цен на услуги и состава услуг, входящих в туристские продукты. Компания полностью возвращает полученные денежные средства при отказе от поездки в следующих случаях: при увеличении Компанией общей стоимости оплаченных услуг; изменении сроков, продолжительности, программы поездки по инициативе Компании. Отказ от поездки предоставляется в письменном виде в течение 1 (одного) дня с момента получения от Компании сообщения об увеличении Компанией общей стоимости оплаченных услуг, изменении сроков, продолжительности, программы поездки. В случае если отказ не поступает в письменном виде в вышеуказанный срок или Туристы фактически приступают к потреблению туруслуг в соответствии с измененной программой, новые условия считаются принятыми Агентом и Туристами Агента.</w:t>
      </w:r>
    </w:p>
    <w:p>
      <w:pPr>
        <w:pStyle w:val="BodyText21"/>
        <w:rPr>
          <w:sz w:val="22"/>
          <w:szCs w:val="22"/>
        </w:rPr>
      </w:pPr>
      <w:r>
        <w:rPr>
          <w:sz w:val="22"/>
          <w:szCs w:val="22"/>
        </w:rPr>
        <w:t>2.1.5. Выплатить Агенту агентское вознаграждение в порядке и размере, предусмотренном условиями настоящего Договора.</w:t>
      </w:r>
    </w:p>
    <w:p>
      <w:pPr>
        <w:pStyle w:val="BodyText21"/>
        <w:rPr>
          <w:sz w:val="22"/>
          <w:szCs w:val="22"/>
        </w:rPr>
      </w:pPr>
      <w:r>
        <w:rPr>
          <w:sz w:val="22"/>
          <w:szCs w:val="22"/>
        </w:rPr>
      </w:r>
    </w:p>
    <w:p>
      <w:pPr>
        <w:pStyle w:val="BodyText21"/>
        <w:numPr>
          <w:ilvl w:val="2"/>
          <w:numId w:val="2"/>
        </w:numPr>
        <w:tabs>
          <w:tab w:val="clear" w:pos="709"/>
          <w:tab w:val="left" w:pos="0" w:leader="none"/>
          <w:tab w:val="left" w:pos="540" w:leader="none"/>
        </w:tabs>
        <w:rPr>
          <w:sz w:val="22"/>
          <w:szCs w:val="22"/>
        </w:rPr>
      </w:pPr>
      <w:r>
        <w:rPr>
          <w:sz w:val="22"/>
          <w:szCs w:val="22"/>
        </w:rPr>
        <w:t>2.2. Компания имеет право:</w:t>
      </w:r>
    </w:p>
    <w:p>
      <w:pPr>
        <w:pStyle w:val="BodyText21"/>
        <w:numPr>
          <w:ilvl w:val="2"/>
          <w:numId w:val="2"/>
        </w:numPr>
        <w:tabs>
          <w:tab w:val="clear" w:pos="709"/>
          <w:tab w:val="left" w:pos="0" w:leader="none"/>
          <w:tab w:val="left" w:pos="540" w:leader="none"/>
        </w:tabs>
        <w:rPr>
          <w:sz w:val="22"/>
          <w:szCs w:val="22"/>
        </w:rPr>
      </w:pPr>
      <w:r>
        <w:rPr>
          <w:sz w:val="22"/>
          <w:szCs w:val="22"/>
        </w:rPr>
        <w:t xml:space="preserve">2.2.1.  В исключительных случаях произвести замену транспортного средства, указанного в Листе бронирования. В этом случае Компания обязана предоставить равнозначные по качеству услуги. </w:t>
      </w:r>
    </w:p>
    <w:p>
      <w:pPr>
        <w:pStyle w:val="Normal"/>
        <w:numPr>
          <w:ilvl w:val="2"/>
          <w:numId w:val="2"/>
        </w:numPr>
        <w:tabs>
          <w:tab w:val="clear" w:pos="709"/>
          <w:tab w:val="left" w:pos="0" w:leader="none"/>
          <w:tab w:val="left" w:pos="540" w:leader="none"/>
        </w:tabs>
        <w:spacing w:lineRule="auto" w:line="240" w:before="0" w:after="0"/>
        <w:jc w:val="both"/>
        <w:rPr>
          <w:rFonts w:ascii="Times New Roman" w:hAnsi="Times New Roman" w:cs="Times New Roman"/>
        </w:rPr>
      </w:pPr>
      <w:r>
        <w:rPr>
          <w:rFonts w:cs="Times New Roman" w:ascii="Times New Roman" w:hAnsi="Times New Roman"/>
        </w:rPr>
        <w:t>2.2.2. При неисполнении любого из денежных обязательств, предполагаемых настоящим Договором, в одностороннем порядке, без предварительного уведомления, отказать в предоставлении забронированного туристского продукта. Понесенные Агентом убытки, связанные с реализацией Компанией прав, предусмотренных настоящим пунктом договора, Компанией не возмещаются, и Агент несет по ним самостоятельную имущественную ответственность.</w:t>
      </w:r>
    </w:p>
    <w:p>
      <w:pPr>
        <w:pStyle w:val="Normal"/>
        <w:numPr>
          <w:ilvl w:val="2"/>
          <w:numId w:val="2"/>
        </w:numPr>
        <w:tabs>
          <w:tab w:val="clear" w:pos="709"/>
          <w:tab w:val="left" w:pos="0" w:leader="none"/>
          <w:tab w:val="left" w:pos="540" w:leader="none"/>
        </w:tabs>
        <w:spacing w:lineRule="auto" w:line="240" w:before="0" w:after="0"/>
        <w:jc w:val="both"/>
        <w:rPr>
          <w:rFonts w:ascii="Times New Roman" w:hAnsi="Times New Roman" w:cs="Times New Roman"/>
        </w:rPr>
      </w:pPr>
      <w:r>
        <w:rPr>
          <w:rFonts w:cs="Times New Roman" w:ascii="Times New Roman" w:hAnsi="Times New Roman"/>
        </w:rPr>
      </w:r>
    </w:p>
    <w:p>
      <w:pPr>
        <w:pStyle w:val="Normal"/>
        <w:tabs>
          <w:tab w:val="clear" w:pos="709"/>
          <w:tab w:val="left" w:pos="720" w:leader="none"/>
        </w:tabs>
        <w:spacing w:before="0" w:after="0"/>
        <w:jc w:val="both"/>
        <w:rPr/>
      </w:pPr>
      <w:r>
        <w:rPr>
          <w:rFonts w:cs="Times New Roman" w:ascii="Times New Roman" w:hAnsi="Times New Roman"/>
          <w:bCs/>
          <w:color w:val="000000"/>
        </w:rPr>
        <w:t>2.3.  Агент обязуется</w:t>
      </w:r>
      <w:r>
        <w:rPr>
          <w:rFonts w:cs="Times New Roman" w:ascii="Times New Roman" w:hAnsi="Times New Roman"/>
          <w:b/>
          <w:bCs/>
          <w:color w:val="000000"/>
        </w:rPr>
        <w:t>:</w:t>
      </w:r>
    </w:p>
    <w:p>
      <w:pPr>
        <w:pStyle w:val="Normal"/>
        <w:tabs>
          <w:tab w:val="clear" w:pos="709"/>
          <w:tab w:val="left" w:pos="142" w:leader="none"/>
          <w:tab w:val="left" w:pos="720" w:leader="none"/>
        </w:tabs>
        <w:spacing w:before="0" w:after="0"/>
        <w:jc w:val="both"/>
        <w:rPr>
          <w:rFonts w:ascii="Times New Roman" w:hAnsi="Times New Roman" w:cs="Times New Roman"/>
        </w:rPr>
      </w:pPr>
      <w:r>
        <w:rPr>
          <w:rFonts w:cs="Times New Roman" w:ascii="Times New Roman" w:hAnsi="Times New Roman"/>
        </w:rPr>
        <w:t>2.3.1. Своевременно и в полном объеме доводить до сведения туристов информацию о потребительских свойствах туристского продукта и иные сведения, предусмотренные действующим законодательством РФ, а также вручать относящиеся к нему документы (туристические ваучеры, памятки, программу).</w:t>
      </w:r>
    </w:p>
    <w:p>
      <w:pPr>
        <w:pStyle w:val="Style21"/>
        <w:widowControl/>
        <w:spacing w:lineRule="auto" w:line="240"/>
        <w:rPr>
          <w:sz w:val="22"/>
          <w:szCs w:val="22"/>
        </w:rPr>
      </w:pPr>
      <w:r>
        <w:rPr>
          <w:sz w:val="22"/>
          <w:szCs w:val="22"/>
        </w:rPr>
        <w:t>2.3.2.Предоставить туристам всю информацию, предусмотренную Законами от 24.11.1996 г. № 132-ФЗ "Об основах туристской деятельности в Российской Федерации", Постановлением Правительства РФ от 18.07.2007 г. № 452 "Об утверждении правил оказания услуг по реализации туристского продукта" как условия обязательные для включения в договор о реализации туристского продукта.</w:t>
      </w:r>
    </w:p>
    <w:p>
      <w:pPr>
        <w:pStyle w:val="Normal"/>
        <w:tabs>
          <w:tab w:val="clear" w:pos="709"/>
          <w:tab w:val="left" w:pos="284" w:leader="none"/>
          <w:tab w:val="left" w:pos="720" w:leader="none"/>
        </w:tabs>
        <w:spacing w:before="0" w:after="0"/>
        <w:jc w:val="both"/>
        <w:rPr>
          <w:rFonts w:ascii="Times New Roman" w:hAnsi="Times New Roman" w:cs="Times New Roman"/>
        </w:rPr>
      </w:pPr>
      <w:r>
        <w:rPr>
          <w:rFonts w:cs="Times New Roman" w:ascii="Times New Roman" w:hAnsi="Times New Roman"/>
        </w:rPr>
        <w:t xml:space="preserve">2.3.3. Агент отвечает перед Компанией за достоверное описание туристам туров и предлагаемых услуг и возмещает все убытки, возникшие по причине недобросовестного информирования туристов. </w:t>
      </w:r>
    </w:p>
    <w:p>
      <w:pPr>
        <w:pStyle w:val="Normal"/>
        <w:tabs>
          <w:tab w:val="clear" w:pos="709"/>
          <w:tab w:val="left" w:pos="284" w:leader="none"/>
          <w:tab w:val="left" w:pos="720" w:leader="none"/>
        </w:tabs>
        <w:spacing w:before="0" w:after="0"/>
        <w:jc w:val="both"/>
        <w:rPr>
          <w:rFonts w:ascii="Times New Roman" w:hAnsi="Times New Roman" w:cs="Times New Roman"/>
        </w:rPr>
      </w:pPr>
      <w:r>
        <w:rPr>
          <w:rFonts w:cs="Times New Roman" w:ascii="Times New Roman" w:hAnsi="Times New Roman"/>
        </w:rPr>
        <w:t xml:space="preserve">2.3.4. Своевременно доводить до сведения туристов информацию обо всех изменениях, вносимых Компанией в программу тура. </w:t>
      </w:r>
    </w:p>
    <w:p>
      <w:pPr>
        <w:pStyle w:val="Normal"/>
        <w:tabs>
          <w:tab w:val="clear" w:pos="709"/>
          <w:tab w:val="left" w:pos="284" w:leader="none"/>
          <w:tab w:val="left" w:pos="720" w:leader="none"/>
        </w:tabs>
        <w:spacing w:before="0" w:after="0"/>
        <w:jc w:val="both"/>
        <w:rPr>
          <w:rFonts w:ascii="Times New Roman" w:hAnsi="Times New Roman" w:cs="Times New Roman"/>
        </w:rPr>
      </w:pPr>
      <w:r>
        <w:rPr>
          <w:rFonts w:cs="Times New Roman" w:ascii="Times New Roman" w:hAnsi="Times New Roman"/>
        </w:rPr>
        <w:t>2.3.5. Неявка туриста ко времени к месту начала тура, при условии исполнения своих обязательств Компанией, означает надлежащее исполнение договора о реализации туристского продукта. Компания в этом случае вправе (но не обязана) возвратить туристу денежные средства за вычетом фактически понесенных Компанией затрат (в которые включаются расходы на оплату входящих в туристский продукт услуг, на курьера, работу персонала и проч.). Изменение сроков поездки возможно только по предварительному письменному согласованию с Компанией, без которого туристу не будет предоставлено размещение в отеле при самостоятельном прибытии туриста в отель раньше/позже согласованного срока.</w:t>
      </w:r>
    </w:p>
    <w:p>
      <w:pPr>
        <w:pStyle w:val="Normal"/>
        <w:tabs>
          <w:tab w:val="clear" w:pos="709"/>
          <w:tab w:val="left" w:pos="284" w:leader="none"/>
          <w:tab w:val="left" w:pos="720" w:leader="none"/>
        </w:tabs>
        <w:spacing w:before="0" w:after="0"/>
        <w:jc w:val="both"/>
        <w:rPr>
          <w:rFonts w:ascii="Times New Roman" w:hAnsi="Times New Roman" w:cs="Times New Roman"/>
        </w:rPr>
      </w:pPr>
      <w:r>
        <w:rPr>
          <w:rFonts w:cs="Times New Roman" w:ascii="Times New Roman" w:hAnsi="Times New Roman"/>
        </w:rPr>
        <w:t>2.3.6. В случае включения в договор, заключаемый между Агентом и туристами, условий, противоречащих условиям и гарантиям настоящего договора, а также в случае выражения устных дополнительных гарантий, Агент принимает на себя ответственность за предоставленные дополнительные гарантии и условия. Любые отклонения условий договора о реализации туристского продукта от условий бронирования, подтвержденного Компанией, относятся на счет Агента.</w:t>
      </w:r>
    </w:p>
    <w:p>
      <w:pPr>
        <w:pStyle w:val="Normal"/>
        <w:tabs>
          <w:tab w:val="clear" w:pos="709"/>
          <w:tab w:val="left" w:pos="284" w:leader="none"/>
          <w:tab w:val="left" w:pos="720" w:leader="none"/>
        </w:tabs>
        <w:spacing w:before="0" w:after="0"/>
        <w:jc w:val="both"/>
        <w:rPr>
          <w:rFonts w:ascii="Times New Roman" w:hAnsi="Times New Roman" w:cs="Times New Roman"/>
        </w:rPr>
      </w:pPr>
      <w:r>
        <w:rPr>
          <w:rFonts w:cs="Times New Roman" w:ascii="Times New Roman" w:hAnsi="Times New Roman"/>
        </w:rPr>
        <w:t>2.3.7. Агент не имеет права заключать субагентские договоры без предварительного письменного разрешения Компании.</w:t>
      </w:r>
    </w:p>
    <w:p>
      <w:pPr>
        <w:pStyle w:val="Normal"/>
        <w:tabs>
          <w:tab w:val="clear" w:pos="709"/>
          <w:tab w:val="left" w:pos="720" w:leader="none"/>
        </w:tabs>
        <w:spacing w:before="0" w:after="0"/>
        <w:jc w:val="both"/>
        <w:rPr>
          <w:rFonts w:ascii="Times New Roman" w:hAnsi="Times New Roman" w:cs="Times New Roman"/>
        </w:rPr>
      </w:pPr>
      <w:r>
        <w:rPr>
          <w:rFonts w:cs="Times New Roman" w:ascii="Times New Roman" w:hAnsi="Times New Roman"/>
        </w:rPr>
        <w:t>2.3.8. Агент обязуется получить письменное согласие туриста на обработку и использование его персональных данных для бронирования входящих в состав турпродукта услуг, а также на передачу персональных данных Клиента в целях исполнения настоящего договора.</w:t>
      </w:r>
    </w:p>
    <w:p>
      <w:pPr>
        <w:pStyle w:val="Normal"/>
        <w:tabs>
          <w:tab w:val="clear" w:pos="709"/>
          <w:tab w:val="left" w:pos="720" w:leader="none"/>
        </w:tabs>
        <w:spacing w:before="0" w:after="0"/>
        <w:jc w:val="both"/>
        <w:rPr>
          <w:rFonts w:ascii="Times New Roman" w:hAnsi="Times New Roman" w:cs="Times New Roman"/>
        </w:rPr>
      </w:pPr>
      <w:r>
        <w:rPr>
          <w:rFonts w:cs="Times New Roman" w:ascii="Times New Roman" w:hAnsi="Times New Roman"/>
        </w:rPr>
      </w:r>
    </w:p>
    <w:p>
      <w:pPr>
        <w:pStyle w:val="Normal"/>
        <w:tabs>
          <w:tab w:val="clear" w:pos="709"/>
          <w:tab w:val="left" w:pos="720" w:leader="none"/>
        </w:tabs>
        <w:spacing w:before="0" w:after="0"/>
        <w:jc w:val="both"/>
        <w:rPr>
          <w:rFonts w:ascii="Times New Roman" w:hAnsi="Times New Roman" w:cs="Times New Roman"/>
        </w:rPr>
      </w:pPr>
      <w:r>
        <w:rPr>
          <w:rFonts w:cs="Times New Roman" w:ascii="Times New Roman" w:hAnsi="Times New Roman"/>
        </w:rPr>
      </w:r>
    </w:p>
    <w:p>
      <w:pPr>
        <w:pStyle w:val="Style21"/>
        <w:widowControl/>
        <w:numPr>
          <w:ilvl w:val="0"/>
          <w:numId w:val="2"/>
        </w:numPr>
        <w:tabs>
          <w:tab w:val="clear" w:pos="709"/>
          <w:tab w:val="left" w:pos="360" w:leader="none"/>
        </w:tabs>
        <w:spacing w:lineRule="auto" w:line="240"/>
        <w:ind w:left="0" w:hanging="0"/>
        <w:rPr>
          <w:b/>
          <w:b/>
          <w:bCs/>
          <w:sz w:val="22"/>
          <w:szCs w:val="22"/>
        </w:rPr>
      </w:pPr>
      <w:r>
        <w:rPr>
          <w:b/>
          <w:bCs/>
          <w:sz w:val="22"/>
          <w:szCs w:val="22"/>
        </w:rPr>
        <w:t>ПОРЯДОК РАСЧЕТОВ И ПЛАТЕЖЕЙ. ВОЗНАГРАЖДЕНИЕ АГЕНТА</w:t>
      </w:r>
    </w:p>
    <w:p>
      <w:pPr>
        <w:pStyle w:val="Style21"/>
        <w:widowControl/>
        <w:spacing w:lineRule="auto" w:line="240"/>
        <w:rPr>
          <w:b/>
          <w:b/>
          <w:bCs/>
          <w:sz w:val="22"/>
          <w:szCs w:val="22"/>
        </w:rPr>
      </w:pPr>
      <w:r>
        <w:rPr>
          <w:b/>
          <w:bCs/>
          <w:sz w:val="22"/>
          <w:szCs w:val="22"/>
        </w:rPr>
      </w:r>
    </w:p>
    <w:p>
      <w:pPr>
        <w:pStyle w:val="Style21"/>
        <w:widowControl/>
        <w:spacing w:lineRule="auto" w:line="240"/>
        <w:rPr>
          <w:sz w:val="22"/>
          <w:szCs w:val="22"/>
        </w:rPr>
      </w:pPr>
      <w:r>
        <w:rPr>
          <w:sz w:val="22"/>
          <w:szCs w:val="22"/>
        </w:rPr>
        <w:t>3.1. Все виды платежей по настоящему Договору производятся в российских рублях.</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3.2. Цена на туристские услуги, указанная в счете Компании, является окончательной и может быть изменена только в случае изменений условий оказания туристских услуг, либо в случаях, предусмотренных настоящим Договором.</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3.3. Безналичная оплата турпродукта без предварительно выставленного Компанией Счета не допускается. Счёт подлежит оплате в течение 3 (трех) банковских дней или в течение срока, указанного в Счете (если иное не предусмотрено Компанией в Листе бронирования или Счете). При нарушении срока оплаты Компания вправе аннулировать Лист бронирования. Датой оплаты стоимости туристского продукта в порядке безналичного или наличного расчета считается дата поступления денежных средств на банковский счет или в кассу Компании. Действия банков или иных организаций, помешавшие плательщику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плательщика. В любом случае полная оплата стоимости туристского продукта должна быть произведена не позднее, чем за 15 дней до начала тура или срока, который подтвердила в Листе бронирования Компания.</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3.4. Несвоевременная, неполная или неправильная оплата выставленных счетов является ненадлежащим исполнением условий настоящего договора. Компании вправе не оказывать услуги, за которые Туроператором не получена оплата в соответствии с условиями настоящего договора. Агент в этом случае возмещает Туроператору убытки, возникшие в связи с предъявлением туристом претензий относительно не оказания ему услуг.</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 xml:space="preserve">3.5. Стороны договорились, что Агентское вознаграждение выплачивается Агенту в соответствии с Приложением №2 к настоящему Договору. На услуги, не входящие в стандартный турпродукт и не оговоренные в Заявке Агента и фактически оказанные туристам и т.д. агентское вознаграждение не предоставляется и не выплачивается. Сумма вознаграждения удерживается Агентом самостоятельно из сумм, подлежащих перечислению Компании. </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 xml:space="preserve">3.6. В случае удорожания туристских услуг по объективным причинам: </w:t>
      </w:r>
    </w:p>
    <w:p>
      <w:pPr>
        <w:pStyle w:val="Style21"/>
        <w:widowControl/>
        <w:numPr>
          <w:ilvl w:val="1"/>
          <w:numId w:val="1"/>
        </w:numPr>
        <w:tabs>
          <w:tab w:val="clear" w:pos="709"/>
          <w:tab w:val="left" w:pos="180" w:leader="none"/>
        </w:tabs>
        <w:spacing w:lineRule="auto" w:line="240"/>
        <w:ind w:left="360" w:hanging="360"/>
        <w:rPr>
          <w:sz w:val="22"/>
          <w:szCs w:val="22"/>
        </w:rPr>
      </w:pPr>
      <w:r>
        <w:rPr>
          <w:sz w:val="22"/>
          <w:szCs w:val="22"/>
        </w:rPr>
        <w:t>удорожание транспортных тарифов (более 5% от действующих тарифов на момент выставления Компанией счета);</w:t>
      </w:r>
    </w:p>
    <w:p>
      <w:pPr>
        <w:pStyle w:val="Style21"/>
        <w:widowControl/>
        <w:numPr>
          <w:ilvl w:val="1"/>
          <w:numId w:val="1"/>
        </w:numPr>
        <w:spacing w:lineRule="auto" w:line="240"/>
        <w:ind w:left="180" w:hanging="180"/>
        <w:rPr>
          <w:sz w:val="22"/>
          <w:szCs w:val="22"/>
        </w:rPr>
      </w:pPr>
      <w:r>
        <w:rPr>
          <w:sz w:val="22"/>
          <w:szCs w:val="22"/>
        </w:rPr>
        <w:t>введение новых или повышение действующих налогов, сборов и других обязательных платежей</w:t>
      </w:r>
    </w:p>
    <w:p>
      <w:pPr>
        <w:pStyle w:val="Style21"/>
        <w:widowControl/>
        <w:spacing w:lineRule="auto" w:line="240"/>
        <w:rPr>
          <w:sz w:val="22"/>
          <w:szCs w:val="22"/>
        </w:rPr>
      </w:pPr>
      <w:r>
        <w:rPr>
          <w:sz w:val="22"/>
          <w:szCs w:val="22"/>
        </w:rPr>
        <w:t>Агентом осуществляется доплата за туристические услуги на основании дополнительных счетов, выставляемых Компанией.</w:t>
      </w:r>
    </w:p>
    <w:p>
      <w:pPr>
        <w:pStyle w:val="Style21"/>
        <w:widowControl/>
        <w:spacing w:lineRule="auto" w:line="240"/>
        <w:rPr>
          <w:sz w:val="22"/>
          <w:szCs w:val="22"/>
        </w:rPr>
      </w:pPr>
      <w:r>
        <w:rPr>
          <w:sz w:val="22"/>
          <w:szCs w:val="22"/>
        </w:rPr>
        <w:t>3.7. Агент обязан представлять Компании отчет о выполненной работе за прошедший отчетный период (месяц) и направить Компании счет/счет-фактуру на сумму своего вознаграждения не позднее 05 числа следующего за отчетным месяцем. В отчетный период (месяц) включаются туры, дата начала которых совпадает с месяцем отчета.</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3.8. Компания применяет упрощенную систему налогообложения в связи с чем плательщиком НДС не является, счета-фактуры (в том числе по туристским услугам и продуктам, поставляемых иными лицами) не выставляет.</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3.9. По денежным обязательствам Сторон по Договору проценты за пользование денежными средствами, предусмотренные статьей 317.1 Гражданского кодекса РФ, не начисляются.</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 xml:space="preserve">3.10. Настоящим Договором Агент не уполномочен на прием денежных средств от туриста, что не ограничивает его прав получать и осуществлять оплату денежных средств Компании на основании отдельных соглашений между Агентом и туристом. </w:t>
      </w:r>
    </w:p>
    <w:p>
      <w:pPr>
        <w:pStyle w:val="Style21"/>
        <w:widowControl/>
        <w:spacing w:lineRule="auto" w:line="240"/>
        <w:rPr>
          <w:b/>
          <w:b/>
          <w:bCs/>
          <w:sz w:val="22"/>
          <w:szCs w:val="22"/>
        </w:rPr>
      </w:pPr>
      <w:r>
        <w:rPr>
          <w:b/>
          <w:bCs/>
          <w:sz w:val="22"/>
          <w:szCs w:val="22"/>
        </w:rPr>
      </w:r>
    </w:p>
    <w:p>
      <w:pPr>
        <w:pStyle w:val="Style21"/>
        <w:widowControl/>
        <w:numPr>
          <w:ilvl w:val="0"/>
          <w:numId w:val="2"/>
        </w:numPr>
        <w:tabs>
          <w:tab w:val="clear" w:pos="709"/>
          <w:tab w:val="left" w:pos="360" w:leader="none"/>
        </w:tabs>
        <w:spacing w:lineRule="auto" w:line="240"/>
        <w:ind w:left="0" w:hanging="0"/>
        <w:rPr>
          <w:b/>
          <w:b/>
          <w:bCs/>
          <w:sz w:val="22"/>
          <w:szCs w:val="22"/>
        </w:rPr>
      </w:pPr>
      <w:r>
        <w:rPr>
          <w:b/>
          <w:bCs/>
          <w:sz w:val="22"/>
          <w:szCs w:val="22"/>
        </w:rPr>
        <w:t>УСЛОВИЯ АННУЛЯЦИИ</w:t>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rPr>
      </w:pPr>
      <w:r>
        <w:rPr>
          <w:rFonts w:cs="Times New Roman" w:ascii="Times New Roman" w:hAnsi="Times New Roman"/>
        </w:rPr>
        <w:t>4.1. Аннуляция (отказ) тура (услуг) допускается только на основании письменного заявления туриста. Агент обязан убедиться, что заявление на аннуляцию поступило в адрес Компании, получив письменное подтверждение Компании либо проверив статус путевки войдя под своим паролем в систему онлайн бронирования.</w:t>
      </w:r>
    </w:p>
    <w:p>
      <w:pPr>
        <w:pStyle w:val="Normal"/>
        <w:jc w:val="both"/>
        <w:rPr>
          <w:rFonts w:ascii="Times New Roman" w:hAnsi="Times New Roman" w:cs="Times New Roman"/>
        </w:rPr>
      </w:pPr>
      <w:r>
        <w:rPr>
          <w:rFonts w:cs="Times New Roman" w:ascii="Times New Roman" w:hAnsi="Times New Roman"/>
        </w:rPr>
        <w:t xml:space="preserve">4.2. Аннуляция тура (услуг) допускается при условии выплаты Компании всех фактически понесенных ей расходов по формированию тура на момент отказа от него (оплата проезда, проживания, экскурсий и иных услуг, указанных в заявке Агента, а равно работы персонала Туроператора по формированию и продвижению туристского продукта, исполнению туристских услуг). Фактическими расходами Компании Стороны также признают штрафные санкции, подлежащие уплате Компанией в адрес третьих лиц: отелей, перевозчиков, посредников и иных хозяйствующих субъектов, у которых бронируются услуги, входящие в турпродукт. </w:t>
      </w:r>
    </w:p>
    <w:p>
      <w:pPr>
        <w:pStyle w:val="Normal"/>
        <w:spacing w:before="0" w:after="0"/>
        <w:jc w:val="both"/>
        <w:rPr>
          <w:rFonts w:ascii="Times New Roman" w:hAnsi="Times New Roman" w:cs="Times New Roman"/>
        </w:rPr>
      </w:pPr>
      <w:r>
        <w:rPr>
          <w:rFonts w:cs="Times New Roman" w:ascii="Times New Roman" w:hAnsi="Times New Roman"/>
        </w:rPr>
        <w:t>4.3. Вне зависимости от того, за сколько дней до отъезда осуществляется аннуляция тура, фактические расходы, связанные с аннуляцией туров на период высокого сезона – Новый год, Рождество, майские праздники, а также за аннуляцию туров на спортивно-зрелищные мероприятия, туров с посещением фестивалей, других массовых мероприятий, могут составлять до 99 (девяносто девяти)% от стоимости тура.</w:t>
      </w:r>
    </w:p>
    <w:p>
      <w:pPr>
        <w:pStyle w:val="Normal"/>
        <w:spacing w:before="0" w:after="0"/>
        <w:jc w:val="both"/>
        <w:rPr/>
      </w:pPr>
      <w:r>
        <w:rPr>
          <w:rFonts w:cs="Times New Roman" w:ascii="Times New Roman" w:hAnsi="Times New Roman"/>
        </w:rPr>
        <w:t xml:space="preserve">В период высокого сезона могут дополнительно вводиться специальные правила отказа от заказанных и забронированных туристских услуг, о которых Компания сообщает Агенту в письменном виде или размещает эту информацию на Интернет-сайте: </w:t>
      </w:r>
      <w:hyperlink r:id="rId5">
        <w:r>
          <w:rPr>
            <w:rFonts w:cs="Times New Roman" w:ascii="Times New Roman" w:hAnsi="Times New Roman"/>
            <w:lang w:val="en-US"/>
          </w:rPr>
          <w:t>https</w:t>
        </w:r>
        <w:r>
          <w:rPr>
            <w:rFonts w:cs="Times New Roman" w:ascii="Times New Roman" w:hAnsi="Times New Roman"/>
          </w:rPr>
          <w:t>://</w:t>
        </w:r>
        <w:r>
          <w:rPr>
            <w:rFonts w:cs="Times New Roman" w:ascii="Times New Roman" w:hAnsi="Times New Roman"/>
            <w:lang w:val="en-US"/>
          </w:rPr>
          <w:t>maytravel</w:t>
        </w:r>
        <w:r>
          <w:rPr>
            <w:rFonts w:cs="Times New Roman" w:ascii="Times New Roman" w:hAnsi="Times New Roman"/>
          </w:rPr>
          <w:t>.</w:t>
        </w:r>
        <w:r>
          <w:rPr>
            <w:rFonts w:cs="Times New Roman" w:ascii="Times New Roman" w:hAnsi="Times New Roman"/>
            <w:lang w:val="en-US"/>
          </w:rPr>
          <w:t>ru</w:t>
        </w:r>
      </w:hyperlink>
      <w:r>
        <w:rPr>
          <w:rFonts w:cs="Times New Roman" w:ascii="Times New Roman" w:hAnsi="Times New Roman"/>
        </w:rPr>
        <w:t>. В случае введения названных правил, они становятся неотъемлемой частью настоящего Договора.</w:t>
      </w:r>
    </w:p>
    <w:p>
      <w:pPr>
        <w:pStyle w:val="Normal"/>
        <w:spacing w:before="0" w:after="0"/>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4.4. В случае наличия задолженности Агента перед Компанией, Компания вправе удержать ее из любых денежных средств, поступивших от Агента. </w:t>
      </w:r>
    </w:p>
    <w:p>
      <w:pPr>
        <w:pStyle w:val="Normal"/>
        <w:jc w:val="both"/>
        <w:rPr>
          <w:rFonts w:ascii="Times New Roman" w:hAnsi="Times New Roman" w:cs="Times New Roman"/>
        </w:rPr>
      </w:pPr>
      <w:r>
        <w:rPr>
          <w:rFonts w:cs="Times New Roman" w:ascii="Times New Roman" w:hAnsi="Times New Roman"/>
        </w:rPr>
        <w:t>4.5. Подтверждением фактически понесенных Компанией расходов, связанных с формированием тура, является официальное письмо Компании.</w:t>
      </w:r>
    </w:p>
    <w:p>
      <w:pPr>
        <w:pStyle w:val="Normal"/>
        <w:numPr>
          <w:ilvl w:val="0"/>
          <w:numId w:val="2"/>
        </w:numPr>
        <w:tabs>
          <w:tab w:val="clear" w:pos="709"/>
          <w:tab w:val="left" w:pos="360" w:leader="none"/>
        </w:tabs>
        <w:spacing w:lineRule="auto" w:line="240" w:before="0" w:after="0"/>
        <w:ind w:left="0" w:hanging="0"/>
        <w:jc w:val="both"/>
        <w:rPr>
          <w:rFonts w:ascii="Times New Roman" w:hAnsi="Times New Roman" w:cs="Times New Roman"/>
          <w:b/>
          <w:b/>
          <w:bCs/>
        </w:rPr>
      </w:pPr>
      <w:r>
        <w:rPr>
          <w:rFonts w:cs="Times New Roman" w:ascii="Times New Roman" w:hAnsi="Times New Roman"/>
          <w:b/>
          <w:bCs/>
        </w:rPr>
        <w:t>ОТВЕТСТВЕННОСТЬ СТОРОН</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5.1. Компания не несет ответственности за возможные нарушения и действия, которые не входят в сферу ее компетенции, а именно:  утрата проездных, страховых и иных документов, переданных Компанией Клиенту в соответствии с настоящим Договором, ошибки при оформлении документов, которые связанны с неточной информацией, содержащейся в Заявке на бронирование туристских услуг и документах туристов, отсутствием или неправильным оформлением разрешений или доверенностей на проезд несовершеннолетних детей, недостоверностью документов, предоставляемых для оформления туристской поездки; за ограничения, наложенные государственными органами по перемещению туриста по территории РФ, за опоздание туристов к месту начала путешествия и/или экскурсионные программы не по вине Компании. Компания не несет ответственность перед туристом за сохранность его личных вещей. Компания не несет ответственности за самовольное изменение туристом оплаченного маршрута или несоблюдение правил группового прохождения маршрута, не возмещает расходы туриста за оплаченные туристские услуги, если турист по своему усмотрению или в связи со своими интересами не воспользовался всеми или частью предоставленных/забронированных услуг, Компания не возмещает туристу расходы по оплате услуг, не предусмотренных в программе пребывания и листе бронирования Компании; Агент  проинформирован и информирует туристов о том, что в непосредственной близости от отелей (мест пребывания) могут вестись строительные работы, 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 причем, поскольку указанные явления находятся вне сферы компетенции Компании, Компания не несет за них ответственности. Компания не несет ответственности за несоответствие действительности описаний отелей в каталогах Компании; эта информация является приблизительной и постоянно меняется. </w:t>
      </w:r>
    </w:p>
    <w:p>
      <w:pPr>
        <w:pStyle w:val="Normal"/>
        <w:jc w:val="both"/>
        <w:rPr>
          <w:rFonts w:ascii="Times New Roman" w:hAnsi="Times New Roman" w:cs="Times New Roman"/>
        </w:rPr>
      </w:pPr>
      <w:r>
        <w:rPr>
          <w:rFonts w:cs="Times New Roman" w:ascii="Times New Roman" w:hAnsi="Times New Roman"/>
        </w:rPr>
        <w:t>5.2. Компания не несет ответственности за действия страховых организаций, поскольку во взаимоотношениях с ними действует как поверенный, в интересах и от лица туриста. Агент проинформирован и информирует своих Клиентов об адресах и телефонах страховой компании, о необходимых действиях при наступлении страхового случая, об условиях Договоров страхования и Правил, действующих в страховых компаниях.</w:t>
      </w:r>
    </w:p>
    <w:p>
      <w:pPr>
        <w:pStyle w:val="Normal"/>
        <w:jc w:val="both"/>
        <w:rPr>
          <w:rFonts w:ascii="Times New Roman" w:hAnsi="Times New Roman" w:cs="Times New Roman"/>
        </w:rPr>
      </w:pPr>
      <w:r>
        <w:rPr>
          <w:rFonts w:cs="Times New Roman" w:ascii="Times New Roman" w:hAnsi="Times New Roman"/>
        </w:rPr>
        <w:t>5.3.Агент обязуется в течение 7 календарных дней с момента наступления любого из перечисленных  ниже в настоящем пункте событий уведомить об этом Компанию:  изменение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изменение объема предоставленных Агенту лицензионных и сертификационных прав;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В случае нарушения Агентом обязательства, указанного в настоящем пункте, он компенсирует Компании все убытки, вызванные таким нарушением, а Компания освобождается от ответственности за неисполнение своих обязательств по настоящему Договору и получает право досрочно расторгнуть настоящий Договор в одностороннем порядке.</w:t>
      </w:r>
    </w:p>
    <w:p>
      <w:pPr>
        <w:pStyle w:val="Normal"/>
        <w:jc w:val="both"/>
        <w:rPr>
          <w:rFonts w:ascii="Times New Roman" w:hAnsi="Times New Roman" w:cs="Times New Roman"/>
        </w:rPr>
      </w:pPr>
      <w:r>
        <w:rPr>
          <w:rFonts w:cs="Times New Roman" w:ascii="Times New Roman" w:hAnsi="Times New Roman"/>
        </w:rPr>
        <w:t>5.4. Компания несет ответственность за предоставление надлежащим образом заказанного и оплаченного туристского продукта, однако Агент самостоятельно отвечает по всем обязательствам, принятым в соответствии с договором о реализации туристского продукта, заключенным Агентом и Туристом. Агент не уполномочен предлагать какие-либо дополнительные услуги или условия кроме тех, которые предлагает Компания. Услуги, предоставляемые Агентом Клиентам по договору о реализации туристского продукта, но не указанные Компанией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w:t>
      </w:r>
    </w:p>
    <w:p>
      <w:pPr>
        <w:pStyle w:val="Normal"/>
        <w:jc w:val="both"/>
        <w:rPr>
          <w:rFonts w:ascii="Times New Roman" w:hAnsi="Times New Roman" w:cs="Times New Roman"/>
        </w:rPr>
      </w:pPr>
      <w:r>
        <w:rPr>
          <w:rFonts w:cs="Times New Roman" w:ascii="Times New Roman" w:hAnsi="Times New Roman"/>
        </w:rPr>
        <w:t>5.5. Агент несет ответственность перед Клиентом и Компанией за все нарушения исполнения договора о реализации туристского продукта, возникшие по вине Агента.</w:t>
      </w:r>
    </w:p>
    <w:p>
      <w:pPr>
        <w:pStyle w:val="Normal"/>
        <w:jc w:val="both"/>
        <w:rPr>
          <w:rFonts w:ascii="Times New Roman" w:hAnsi="Times New Roman" w:cs="Times New Roman"/>
        </w:rPr>
      </w:pPr>
      <w:r>
        <w:rPr>
          <w:rFonts w:cs="Times New Roman" w:ascii="Times New Roman" w:hAnsi="Times New Roman"/>
        </w:rPr>
        <w:t>5.6. Настоящим договором установлен следующий порядок взаимодействия Компании и Агента в случае предъявления им претензий туристами или иными заказчиками по договору о реализации туристского продукта, а также в случае необходимости оказания экстренной помощи туристу: претензии и обращения туристов (иных заказчиков), в том числе об оказании экстренной помощи принимаются до начала путешествия Агентом, после начала путешествия Компанией и Агентом. Стороны незамедлительно извещают друг друга о поступивших претензиях и обращениях и в течение пяти рабочих дней совместно, руководствуясь условиями настоящего договора и действующим законодательством определяют лицо, уполномоченное отвечать по соответствующей претензии. Агент обязан довести до туриста (иного заказчика) информацию, необходимую для обращения туриста в случае необходимости экстренной помощи. Стороны совместно предпринимают меры для оказания экстренной помощи туристу.</w:t>
      </w:r>
    </w:p>
    <w:p>
      <w:pPr>
        <w:pStyle w:val="Normal"/>
        <w:jc w:val="both"/>
        <w:rPr>
          <w:rFonts w:ascii="Times New Roman" w:hAnsi="Times New Roman" w:cs="Times New Roman"/>
        </w:rPr>
      </w:pPr>
      <w:r>
        <w:rPr>
          <w:rFonts w:cs="Times New Roman" w:ascii="Times New Roman" w:hAnsi="Times New Roman"/>
        </w:rPr>
        <w:t>5.7. В случае заключения Агентом договора о реализации туристского продукта, туристы (иные заказчики туристского продукта) приобретают право получить страховое возмещение по договору страхования ответственности Туроператора.</w:t>
      </w:r>
    </w:p>
    <w:p>
      <w:pPr>
        <w:pStyle w:val="Normal"/>
        <w:jc w:val="both"/>
        <w:rPr>
          <w:rFonts w:ascii="Times New Roman" w:hAnsi="Times New Roman" w:cs="Times New Roman"/>
          <w:b/>
          <w:b/>
          <w:bCs/>
        </w:rPr>
      </w:pPr>
      <w:r>
        <w:rPr>
          <w:rFonts w:cs="Times New Roman" w:ascii="Times New Roman" w:hAnsi="Times New Roman"/>
          <w:b/>
          <w:bCs/>
        </w:rPr>
        <w:t>6. ПОРЯДОК РАЗРЕШЕНИЯ СПОРОВ</w:t>
      </w:r>
    </w:p>
    <w:p>
      <w:pPr>
        <w:pStyle w:val="Normal"/>
        <w:jc w:val="both"/>
        <w:rPr>
          <w:rFonts w:ascii="Times New Roman" w:hAnsi="Times New Roman" w:cs="Times New Roman"/>
        </w:rPr>
      </w:pPr>
      <w:r>
        <w:rPr>
          <w:rFonts w:cs="Times New Roman" w:ascii="Times New Roman" w:hAnsi="Times New Roman"/>
        </w:rPr>
        <w:t>6.1. В случае возникновения разногласий по настоящему Договору между Компанией и Агентом стороны приложат все усилия для того, чтобы разрешить конфликтную ситуацию путем переговоров в мирном порядке. Если разногласия между Компанией и Агентом не могут быть устранены путем переговоров, и в претензионном порядке, они подлежат разрешению в Арбитражном суде города Владимира.</w:t>
      </w:r>
    </w:p>
    <w:p>
      <w:pPr>
        <w:pStyle w:val="Normal"/>
        <w:jc w:val="both"/>
        <w:rPr>
          <w:rFonts w:ascii="Times New Roman" w:hAnsi="Times New Roman" w:cs="Times New Roman"/>
          <w:b/>
          <w:b/>
          <w:bCs/>
        </w:rPr>
      </w:pPr>
      <w:r>
        <w:rPr>
          <w:rFonts w:cs="Times New Roman" w:ascii="Times New Roman" w:hAnsi="Times New Roman"/>
          <w:b/>
          <w:bCs/>
        </w:rPr>
        <w:t>7. ОБСТОЯТЕЛЬСТВА НЕПРЕОДОЛИМОЙ СИЛЫ</w:t>
      </w:r>
    </w:p>
    <w:p>
      <w:pPr>
        <w:pStyle w:val="Normal"/>
        <w:tabs>
          <w:tab w:val="clear" w:pos="709"/>
          <w:tab w:val="left" w:pos="720" w:leader="none"/>
        </w:tabs>
        <w:jc w:val="both"/>
        <w:rPr>
          <w:rFonts w:ascii="Times New Roman" w:hAnsi="Times New Roman" w:cs="Times New Roman"/>
        </w:rPr>
      </w:pPr>
      <w:r>
        <w:rPr>
          <w:rFonts w:cs="Times New Roman" w:ascii="Times New Roman" w:hAnsi="Times New Roman"/>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w:t>
      </w:r>
    </w:p>
    <w:p>
      <w:pPr>
        <w:pStyle w:val="Normal"/>
        <w:tabs>
          <w:tab w:val="clear" w:pos="709"/>
          <w:tab w:val="left" w:pos="720" w:leader="none"/>
        </w:tabs>
        <w:jc w:val="both"/>
        <w:rPr>
          <w:rFonts w:ascii="Times New Roman" w:hAnsi="Times New Roman" w:cs="Times New Roman"/>
        </w:rPr>
      </w:pPr>
      <w:r>
        <w:rPr>
          <w:rFonts w:cs="Times New Roman" w:ascii="Times New Roman" w:hAnsi="Times New Roman"/>
        </w:rPr>
        <w:t>7.2. При наступлении обстоятельств, указанных в п. 7.1 настоящего Договора, каждая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вероятность исполнения Стороной своих обязательств по настоящему Договору. Если Сторона не направит или несвоевременно направит извещение, предусмотренное в п. 7.2 настоящего Договора, то она обязана возместить другой Стороне понесенные ею убытки.</w:t>
      </w:r>
    </w:p>
    <w:p>
      <w:pPr>
        <w:pStyle w:val="Normal"/>
        <w:tabs>
          <w:tab w:val="clear" w:pos="709"/>
          <w:tab w:val="left" w:pos="720" w:leader="none"/>
        </w:tabs>
        <w:jc w:val="both"/>
        <w:rPr>
          <w:rFonts w:ascii="Times New Roman" w:hAnsi="Times New Roman" w:cs="Times New Roman"/>
        </w:rPr>
      </w:pPr>
      <w:r>
        <w:rPr>
          <w:rFonts w:cs="Times New Roman" w:ascii="Times New Roman" w:hAnsi="Times New Roman"/>
        </w:rPr>
        <w:t>7.3. В случаях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pStyle w:val="Normal"/>
        <w:jc w:val="both"/>
        <w:rPr>
          <w:rFonts w:ascii="Times New Roman" w:hAnsi="Times New Roman" w:cs="Times New Roman"/>
          <w:b/>
          <w:b/>
          <w:bCs/>
        </w:rPr>
      </w:pPr>
      <w:r>
        <w:rPr>
          <w:rFonts w:cs="Times New Roman" w:ascii="Times New Roman" w:hAnsi="Times New Roman"/>
          <w:b/>
          <w:bCs/>
        </w:rPr>
        <w:t>8. УСЛОВИЯ ИЗМЕНЕНИЯ И РАСТОРЖЕНИЯ ДОГОВОРА</w:t>
      </w:r>
    </w:p>
    <w:p>
      <w:pPr>
        <w:pStyle w:val="Normal"/>
        <w:jc w:val="both"/>
        <w:rPr>
          <w:rFonts w:ascii="Times New Roman" w:hAnsi="Times New Roman" w:cs="Times New Roman"/>
        </w:rPr>
      </w:pPr>
      <w:r>
        <w:rPr>
          <w:rFonts w:cs="Times New Roman" w:ascii="Times New Roman" w:hAnsi="Times New Roman"/>
        </w:rPr>
        <w:t xml:space="preserve">8.1. Стороны признают действительность документов, направленных друг другу посредством электронной почты, факса и иных средств связи, позволяющих доподлинно установить дату, время и место, а также непосредственного отправителя. </w:t>
      </w:r>
    </w:p>
    <w:p>
      <w:pPr>
        <w:pStyle w:val="Normal"/>
        <w:jc w:val="both"/>
        <w:rPr>
          <w:rFonts w:ascii="Times New Roman" w:hAnsi="Times New Roman" w:cs="Times New Roman"/>
        </w:rPr>
      </w:pPr>
      <w:r>
        <w:rPr>
          <w:rFonts w:cs="Times New Roman" w:ascii="Times New Roman" w:hAnsi="Times New Roman"/>
        </w:rPr>
        <w:t>8.2. Договор может быть расторгнут досрочно Компанией с уведомлением Агента за 1 (один) месяц до предполагаемого срока. При этом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p>
    <w:p>
      <w:pPr>
        <w:pStyle w:val="Normal"/>
        <w:jc w:val="both"/>
        <w:rPr>
          <w:rFonts w:ascii="Times New Roman" w:hAnsi="Times New Roman" w:cs="Times New Roman"/>
        </w:rPr>
      </w:pPr>
      <w:r>
        <w:rPr>
          <w:rFonts w:cs="Times New Roman" w:ascii="Times New Roman" w:hAnsi="Times New Roman"/>
        </w:rPr>
        <w:t>8.3. 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pPr>
        <w:pStyle w:val="Normal"/>
        <w:jc w:val="both"/>
        <w:rPr>
          <w:rFonts w:ascii="Times New Roman" w:hAnsi="Times New Roman" w:cs="Times New Roman"/>
          <w:b/>
          <w:b/>
          <w:bCs/>
        </w:rPr>
      </w:pPr>
      <w:r>
        <w:rPr>
          <w:rFonts w:cs="Times New Roman" w:ascii="Times New Roman" w:hAnsi="Times New Roman"/>
          <w:b/>
          <w:bCs/>
        </w:rPr>
        <w:t>9. ЗАКЛЮЧИТЕЛЬНЫЕ ПОЛОЖЕНИЯ</w:t>
      </w:r>
    </w:p>
    <w:p>
      <w:pPr>
        <w:pStyle w:val="Normal"/>
        <w:jc w:val="both"/>
        <w:rPr/>
      </w:pPr>
      <w:r>
        <w:rPr>
          <w:rFonts w:cs="Times New Roman" w:ascii="Times New Roman" w:hAnsi="Times New Roman"/>
        </w:rPr>
        <w:t xml:space="preserve">9.1. </w:t>
      </w:r>
      <w:r>
        <w:rPr>
          <w:rFonts w:cs="Times New Roman" w:ascii="Times New Roman" w:hAnsi="Times New Roman"/>
          <w:color w:val="000000"/>
        </w:rPr>
        <w:t xml:space="preserve">Настоящий договор вступает в силу с момента подписания Сторонами и действует по «11» </w:t>
      </w:r>
      <w:bookmarkStart w:id="13" w:name="_GoBack"/>
      <w:bookmarkEnd w:id="13"/>
      <w:r>
        <w:rPr>
          <w:rFonts w:cs="Times New Roman" w:ascii="Times New Roman" w:hAnsi="Times New Roman"/>
          <w:color w:val="000000"/>
        </w:rPr>
        <w:t xml:space="preserve">июня 2023 года. Договор считается пролонгированным на очередной календарный год, если ни одна из Сторон за один календарный месяц до окончания срока его действия письменно не заявит об обратном. </w:t>
      </w:r>
      <w:r>
        <w:rPr>
          <w:rFonts w:cs="Times New Roman" w:ascii="Times New Roman" w:hAnsi="Times New Roman"/>
        </w:rPr>
        <w:t>Стороны допускают факсимильное воспроизведение подписей уполномоченных лиц Компании на настоящем Договоре, совершенных с помощью средств копирования в соответствии с п.2 ст.160 ГК РФ.</w:t>
      </w:r>
    </w:p>
    <w:p>
      <w:pPr>
        <w:pStyle w:val="Normal"/>
        <w:jc w:val="both"/>
        <w:rPr>
          <w:rFonts w:ascii="Times New Roman" w:hAnsi="Times New Roman" w:cs="Times New Roman"/>
          <w:b/>
          <w:b/>
          <w:bCs/>
        </w:rPr>
      </w:pPr>
      <w:r>
        <w:rPr>
          <w:rFonts w:cs="Times New Roman" w:ascii="Times New Roman" w:hAnsi="Times New Roman"/>
          <w:b/>
          <w:bCs/>
        </w:rPr>
        <w:t>10. РЕКВИЗИТЫ И ПОДПИСИ СТОРОН</w:t>
      </w:r>
    </w:p>
    <w:p>
      <w:pPr>
        <w:pStyle w:val="Normal"/>
        <w:spacing w:before="0" w:after="0"/>
        <w:jc w:val="both"/>
        <w:rPr>
          <w:rFonts w:ascii="Times New Roman" w:hAnsi="Times New Roman" w:cs="Times New Roman"/>
          <w:color w:val="000000"/>
        </w:rPr>
      </w:pPr>
      <w:r>
        <w:rPr>
          <w:rFonts w:cs="Times New Roman" w:ascii="Times New Roman" w:hAnsi="Times New Roman"/>
          <w:color w:val="000000"/>
        </w:rPr>
        <w:t>КОМПАНИЯ: ООО «ВТО»</w:t>
      </w:r>
    </w:p>
    <w:p>
      <w:pPr>
        <w:pStyle w:val="Normal"/>
        <w:spacing w:before="0" w:after="0"/>
        <w:jc w:val="both"/>
        <w:rPr>
          <w:rFonts w:ascii="Times New Roman" w:hAnsi="Times New Roman" w:cs="Times New Roman"/>
          <w:color w:val="000000"/>
        </w:rPr>
      </w:pPr>
      <w:r>
        <w:rPr>
          <w:rFonts w:cs="Times New Roman" w:ascii="Times New Roman" w:hAnsi="Times New Roman"/>
          <w:color w:val="000000"/>
        </w:rPr>
        <w:t>Адрес: 600001 г. Владимир, ул. Гражданская д. 1А</w:t>
      </w:r>
    </w:p>
    <w:p>
      <w:pPr>
        <w:pStyle w:val="Normal"/>
        <w:spacing w:before="0" w:after="0"/>
        <w:jc w:val="both"/>
        <w:rPr>
          <w:rFonts w:ascii="Times New Roman" w:hAnsi="Times New Roman" w:cs="Times New Roman"/>
          <w:color w:val="000000"/>
        </w:rPr>
      </w:pPr>
      <w:r>
        <w:rPr>
          <w:rFonts w:cs="Times New Roman" w:ascii="Times New Roman" w:hAnsi="Times New Roman"/>
          <w:color w:val="000000"/>
        </w:rPr>
        <w:t>ИНН/КПП 3328016511/332701001</w:t>
      </w:r>
    </w:p>
    <w:p>
      <w:pPr>
        <w:pStyle w:val="Normal"/>
        <w:suppressAutoHyphens w:val="false"/>
        <w:spacing w:lineRule="auto" w:line="240" w:before="0" w:after="0"/>
        <w:rPr>
          <w:rFonts w:ascii="Times New Roman" w:hAnsi="Times New Roman" w:cs="Times New Roman"/>
          <w:color w:val="000000"/>
        </w:rPr>
      </w:pPr>
      <w:r>
        <w:rPr>
          <w:rFonts w:cs="Times New Roman" w:ascii="Times New Roman" w:hAnsi="Times New Roman"/>
          <w:color w:val="000000"/>
          <w:sz w:val="24"/>
          <w:szCs w:val="24"/>
          <w:lang w:eastAsia="ru-RU"/>
        </w:rPr>
        <w:t xml:space="preserve">Банк </w:t>
      </w:r>
      <w:r>
        <w:rPr>
          <w:rFonts w:cs="Times New Roman" w:ascii="Times New Roman" w:hAnsi="Times New Roman"/>
          <w:color w:val="000000"/>
        </w:rPr>
        <w:t>АО "ТИНЬКОФФ БАНК"</w:t>
      </w:r>
    </w:p>
    <w:p>
      <w:pPr>
        <w:pStyle w:val="Normal"/>
        <w:suppressAutoHyphens w:val="false"/>
        <w:spacing w:lineRule="auto" w:line="240" w:before="0" w:after="0"/>
        <w:rPr>
          <w:rFonts w:ascii="Times New Roman" w:hAnsi="Times New Roman" w:cs="Times New Roman"/>
          <w:color w:val="000000"/>
        </w:rPr>
      </w:pPr>
      <w:r>
        <w:rPr>
          <w:rFonts w:cs="Times New Roman" w:ascii="Times New Roman" w:hAnsi="Times New Roman"/>
          <w:color w:val="000000"/>
          <w:sz w:val="24"/>
          <w:szCs w:val="24"/>
          <w:lang w:eastAsia="ru-RU"/>
        </w:rPr>
        <w:t xml:space="preserve">Расчётный счёт </w:t>
      </w:r>
      <w:r>
        <w:rPr>
          <w:rFonts w:cs="Times New Roman" w:ascii="Times New Roman" w:hAnsi="Times New Roman"/>
          <w:color w:val="000000"/>
        </w:rPr>
        <w:t>40702810410001000491</w:t>
      </w:r>
    </w:p>
    <w:p>
      <w:pPr>
        <w:pStyle w:val="Normal"/>
        <w:suppressAutoHyphens w:val="false"/>
        <w:spacing w:lineRule="auto" w:line="240"/>
        <w:rPr>
          <w:rFonts w:ascii="Times New Roman" w:hAnsi="Times New Roman" w:cs="Times New Roman"/>
          <w:color w:val="000000"/>
        </w:rPr>
      </w:pPr>
      <w:r>
        <w:rPr>
          <w:rFonts w:cs="Times New Roman" w:ascii="Times New Roman" w:hAnsi="Times New Roman"/>
          <w:color w:val="000000"/>
          <w:sz w:val="24"/>
          <w:szCs w:val="24"/>
          <w:lang w:eastAsia="ru-RU"/>
        </w:rPr>
        <w:t xml:space="preserve">Корр. счёт </w:t>
      </w:r>
      <w:r>
        <w:rPr>
          <w:rFonts w:cs="Times New Roman" w:ascii="Times New Roman" w:hAnsi="Times New Roman"/>
          <w:color w:val="000000"/>
        </w:rPr>
        <w:t>30101810145250000974</w:t>
      </w:r>
      <w:r>
        <w:rPr>
          <w:rFonts w:cs="Times New Roman" w:ascii="Times New Roman" w:hAnsi="Times New Roman"/>
          <w:sz w:val="24"/>
          <w:szCs w:val="24"/>
          <w:lang w:eastAsia="en-US"/>
        </w:rPr>
        <w:br/>
      </w:r>
      <w:r>
        <w:rPr>
          <w:rFonts w:cs="Times New Roman" w:ascii="Times New Roman" w:hAnsi="Times New Roman"/>
          <w:color w:val="000000"/>
          <w:sz w:val="24"/>
          <w:szCs w:val="24"/>
          <w:lang w:eastAsia="ru-RU"/>
        </w:rPr>
        <w:t xml:space="preserve">БИК </w:t>
      </w:r>
      <w:r>
        <w:rPr>
          <w:rFonts w:cs="Times New Roman" w:ascii="Times New Roman" w:hAnsi="Times New Roman"/>
          <w:color w:val="000000"/>
        </w:rPr>
        <w:t>044525974</w:t>
      </w:r>
      <w:r>
        <w:rPr>
          <w:rFonts w:cs="Times New Roman" w:ascii="Times New Roman" w:hAnsi="Times New Roman"/>
          <w:b/>
          <w:color w:val="000000"/>
          <w:sz w:val="24"/>
          <w:szCs w:val="24"/>
          <w:lang w:eastAsia="ru-RU"/>
        </w:rPr>
        <w:br/>
      </w:r>
      <w:r>
        <w:rPr>
          <w:rFonts w:cs="Times New Roman" w:ascii="Times New Roman" w:hAnsi="Times New Roman"/>
          <w:color w:val="000000"/>
        </w:rPr>
        <w:t>Директор Филиппов Сергей Дмитриевич на основании Устава</w:t>
        <w:br/>
        <w:t>Тел.:8 (4922) 33-17-25,  8 (495) 151-51-06, 8 (800) 551-71-51</w:t>
      </w:r>
    </w:p>
    <w:p>
      <w:pPr>
        <w:pStyle w:val="Normal"/>
        <w:spacing w:before="0" w:after="0"/>
        <w:rPr>
          <w:rFonts w:ascii="Times New Roman" w:hAnsi="Times New Roman" w:cs="Times New Roman"/>
          <w:color w:val="000000"/>
        </w:rPr>
      </w:pPr>
      <w:r>
        <w:rPr>
          <w:rFonts w:cs="Times New Roman" w:ascii="Times New Roman" w:hAnsi="Times New Roman"/>
          <w:color w:val="000000"/>
        </w:rPr>
      </w:r>
    </w:p>
    <w:p>
      <w:pPr>
        <w:pStyle w:val="Normal"/>
        <w:spacing w:before="0" w:after="0"/>
        <w:rPr>
          <w:rFonts w:ascii="Times New Roman" w:hAnsi="Times New Roman" w:cs="Times New Roman"/>
          <w:color w:val="000000"/>
        </w:rPr>
      </w:pPr>
      <w:r>
        <w:rPr>
          <w:rFonts w:cs="Times New Roman" w:ascii="Times New Roman" w:hAnsi="Times New Roman"/>
          <w:color w:val="000000"/>
        </w:rPr>
        <w:t>АГЕНТ:__________________________________________________________________________</w:t>
      </w:r>
    </w:p>
    <w:p>
      <w:pPr>
        <w:pStyle w:val="Normal"/>
        <w:spacing w:before="0" w:after="0"/>
        <w:rPr>
          <w:rFonts w:ascii="Times New Roman" w:hAnsi="Times New Roman" w:cs="Times New Roman"/>
          <w:color w:val="000000"/>
        </w:rPr>
      </w:pPr>
      <w:r>
        <w:rPr>
          <w:rFonts w:cs="Times New Roman" w:ascii="Times New Roman" w:hAnsi="Times New Roman"/>
          <w:color w:val="000000"/>
        </w:rPr>
        <w:t>ФИО/директор, Агента:_____________________________________________________________</w:t>
      </w:r>
    </w:p>
    <w:p>
      <w:pPr>
        <w:pStyle w:val="Normal"/>
        <w:spacing w:before="0" w:after="0"/>
        <w:rPr>
          <w:rFonts w:ascii="Times New Roman" w:hAnsi="Times New Roman" w:cs="Times New Roman"/>
          <w:color w:val="000000"/>
        </w:rPr>
      </w:pPr>
      <w:r>
        <w:rPr>
          <w:rFonts w:cs="Times New Roman" w:ascii="Times New Roman" w:hAnsi="Times New Roman"/>
          <w:color w:val="000000"/>
        </w:rPr>
        <w:t>Фактический адрес:________________________________________________________________</w:t>
      </w:r>
    </w:p>
    <w:p>
      <w:pPr>
        <w:pStyle w:val="Normal"/>
        <w:spacing w:before="0" w:after="0"/>
        <w:rPr>
          <w:rFonts w:ascii="Times New Roman" w:hAnsi="Times New Roman" w:cs="Times New Roman"/>
          <w:color w:val="000000"/>
        </w:rPr>
      </w:pPr>
      <w:r>
        <w:rPr>
          <w:rFonts w:cs="Times New Roman" w:ascii="Times New Roman" w:hAnsi="Times New Roman"/>
          <w:color w:val="000000"/>
        </w:rPr>
        <w:t>Телефон:_________________________________________________________________________    Факс:___________________________E-mail:___________________________________________</w:t>
      </w:r>
    </w:p>
    <w:p>
      <w:pPr>
        <w:pStyle w:val="Normal"/>
        <w:spacing w:before="0" w:after="0"/>
        <w:rPr>
          <w:rFonts w:ascii="Times New Roman" w:hAnsi="Times New Roman" w:cs="Times New Roman"/>
          <w:color w:val="000000"/>
        </w:rPr>
      </w:pPr>
      <w:r>
        <w:rPr>
          <w:rFonts w:cs="Times New Roman" w:ascii="Times New Roman" w:hAnsi="Times New Roman"/>
          <w:color w:val="000000"/>
        </w:rPr>
        <w:t>Местонахождение (Юр.адрес):_______________________________________________________</w:t>
      </w:r>
    </w:p>
    <w:p>
      <w:pPr>
        <w:pStyle w:val="Normal"/>
        <w:spacing w:before="0" w:after="0"/>
        <w:rPr>
          <w:rFonts w:ascii="Times New Roman" w:hAnsi="Times New Roman" w:cs="Times New Roman"/>
          <w:color w:val="000000"/>
        </w:rPr>
      </w:pPr>
      <w:r>
        <w:rPr>
          <w:rFonts w:cs="Times New Roman" w:ascii="Times New Roman" w:hAnsi="Times New Roman"/>
          <w:color w:val="000000"/>
        </w:rPr>
        <w:t>Банк: ____________________________________________________________________________</w:t>
      </w:r>
    </w:p>
    <w:p>
      <w:pPr>
        <w:pStyle w:val="Normal"/>
        <w:spacing w:before="0" w:after="0"/>
        <w:rPr>
          <w:rFonts w:ascii="Times New Roman" w:hAnsi="Times New Roman" w:cs="Times New Roman"/>
          <w:color w:val="000000"/>
        </w:rPr>
      </w:pPr>
      <w:r>
        <w:rPr>
          <w:rFonts w:cs="Times New Roman" w:ascii="Times New Roman" w:hAnsi="Times New Roman"/>
          <w:color w:val="000000"/>
        </w:rPr>
        <w:t>Р/с: ____________________________________ К/с: _____________________________________</w:t>
      </w:r>
    </w:p>
    <w:p>
      <w:pPr>
        <w:pStyle w:val="Normal"/>
        <w:spacing w:before="0" w:after="0"/>
        <w:rPr>
          <w:rFonts w:ascii="Times New Roman" w:hAnsi="Times New Roman" w:cs="Times New Roman"/>
          <w:color w:val="000000"/>
        </w:rPr>
      </w:pPr>
      <w:r>
        <w:rPr>
          <w:rFonts w:cs="Times New Roman" w:ascii="Times New Roman" w:hAnsi="Times New Roman"/>
          <w:color w:val="000000"/>
        </w:rPr>
        <w:t>ИНН: _________________________________ БИК: _____________________________________</w:t>
      </w:r>
    </w:p>
    <w:p>
      <w:pPr>
        <w:pStyle w:val="Normal"/>
        <w:spacing w:before="0" w:after="0"/>
        <w:rPr>
          <w:rFonts w:ascii="Times New Roman" w:hAnsi="Times New Roman" w:cs="Times New Roman"/>
          <w:color w:val="000000"/>
        </w:rPr>
      </w:pPr>
      <w:r>
        <w:rPr>
          <w:rFonts w:cs="Times New Roman" w:ascii="Times New Roman" w:hAnsi="Times New Roman"/>
          <w:color w:val="000000"/>
        </w:rPr>
        <w:t>Код по ОКОНХ: __________________________ Код по ОКПО: ___________________________</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КОМПАНИЯ</w:t>
        <w:tab/>
        <w:tab/>
        <w:tab/>
        <w:tab/>
        <w:tab/>
        <w:tab/>
        <w:t xml:space="preserve"> АГЕНТ </w:t>
      </w:r>
    </w:p>
    <w:p>
      <w:pPr>
        <w:sectPr>
          <w:footerReference w:type="default" r:id="rId6"/>
          <w:type w:val="nextPage"/>
          <w:pgSz w:w="11906" w:h="16838"/>
          <w:pgMar w:left="975" w:right="551" w:gutter="0" w:header="0" w:top="780" w:footer="473" w:bottom="899"/>
          <w:pgNumType w:fmt="decimal"/>
          <w:formProt w:val="false"/>
          <w:textDirection w:val="lrTb"/>
          <w:docGrid w:type="default" w:linePitch="360" w:charSpace="0"/>
        </w:sectPr>
        <w:pStyle w:val="Normal"/>
        <w:jc w:val="both"/>
        <w:rPr/>
      </w:pPr>
      <w:r>
        <w:rPr/>
        <w:t>МП ________________ /С.Д. Филиппов/</w:t>
        <w:tab/>
        <w:tab/>
        <w:tab/>
        <w:t>МП ___________________ /__________/</w:t>
      </w:r>
    </w:p>
    <w:p>
      <w:pPr>
        <w:pStyle w:val="Normal"/>
        <w:jc w:val="center"/>
        <w:rPr>
          <w:rFonts w:ascii="Times New Roman" w:hAnsi="Times New Roman" w:cs="Times New Roman"/>
          <w:sz w:val="24"/>
          <w:szCs w:val="24"/>
        </w:rPr>
      </w:pPr>
      <w:r>
        <w:rPr>
          <w:rFonts w:cs="Times New Roman" w:ascii="Times New Roman" w:hAnsi="Times New Roman"/>
          <w:b/>
          <w:bCs/>
          <w:sz w:val="24"/>
          <w:szCs w:val="24"/>
        </w:rPr>
        <w:t xml:space="preserve">Приложение №1 </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sz w:val="24"/>
          <w:szCs w:val="24"/>
        </w:rPr>
      </w:pPr>
      <w:r>
        <w:rPr>
          <w:rFonts w:cs="Times New Roman" w:ascii="Times New Roman" w:hAnsi="Times New Roman"/>
          <w:b/>
          <w:bCs/>
          <w:sz w:val="24"/>
          <w:szCs w:val="24"/>
        </w:rPr>
        <w:t>к Агентскому договору Рег. №___________  от ______________ 202</w:t>
      </w:r>
      <w:r>
        <w:rPr>
          <w:rFonts w:cs="Times New Roman" w:ascii="Times New Roman" w:hAnsi="Times New Roman"/>
          <w:b/>
          <w:bCs/>
          <w:sz w:val="24"/>
          <w:szCs w:val="24"/>
        </w:rPr>
        <w:t>3</w:t>
      </w:r>
      <w:r>
        <w:rPr>
          <w:rFonts w:cs="Times New Roman" w:ascii="Times New Roman" w:hAnsi="Times New Roman"/>
          <w:b/>
          <w:bCs/>
          <w:sz w:val="24"/>
          <w:szCs w:val="24"/>
        </w:rPr>
        <w:t>г.</w:t>
      </w:r>
    </w:p>
    <w:p>
      <w:pPr>
        <w:pStyle w:val="Normal"/>
        <w:rPr/>
      </w:pPr>
      <w:r>
        <w:rPr/>
      </w:r>
    </w:p>
    <w:p>
      <w:pPr>
        <w:pStyle w:val="Normal"/>
        <w:tabs>
          <w:tab w:val="clear" w:pos="709"/>
          <w:tab w:val="left" w:pos="1680" w:leader="none"/>
        </w:tabs>
        <w:jc w:val="both"/>
        <w:rPr>
          <w:rFonts w:ascii="Times New Roman" w:hAnsi="Times New Roman" w:cs="Times New Roman"/>
          <w:b/>
          <w:b/>
          <w:bCs/>
        </w:rPr>
      </w:pPr>
      <w:r>
        <w:rPr>
          <w:rFonts w:cs="Times New Roman" w:ascii="Times New Roman" w:hAnsi="Times New Roman"/>
          <w:b/>
          <w:bCs/>
        </w:rPr>
        <w:t>Информация о действующем финансовом обеспечении Компании</w:t>
      </w:r>
    </w:p>
    <w:p>
      <w:pPr>
        <w:pStyle w:val="Style21"/>
        <w:rPr/>
      </w:pPr>
      <w:r>
        <w:rPr/>
      </w:r>
    </w:p>
    <w:p>
      <w:pPr>
        <w:pStyle w:val="Style21"/>
        <w:rPr>
          <w:sz w:val="22"/>
          <w:szCs w:val="22"/>
        </w:rPr>
      </w:pPr>
      <w:r>
        <w:rPr>
          <w:color w:val="000000"/>
          <w:sz w:val="22"/>
          <w:szCs w:val="22"/>
        </w:rPr>
        <w:t xml:space="preserve">Общество с ограниченной ответственностью «ВТО» внесено в Федеральный реестр туроператоров за номером </w:t>
      </w:r>
      <w:r>
        <w:rPr>
          <w:sz w:val="22"/>
          <w:szCs w:val="22"/>
          <w:lang w:eastAsia="ru-RU"/>
        </w:rPr>
        <w:t>РТО 021422.</w:t>
      </w:r>
    </w:p>
    <w:p>
      <w:pPr>
        <w:pStyle w:val="NormalWeb"/>
        <w:spacing w:before="280" w:after="280"/>
        <w:rPr>
          <w:color w:val="000000"/>
          <w:sz w:val="22"/>
          <w:szCs w:val="22"/>
        </w:rPr>
      </w:pPr>
      <w:r>
        <w:rPr>
          <w:color w:val="000000"/>
          <w:sz w:val="22"/>
          <w:szCs w:val="22"/>
        </w:rPr>
        <w:t>Организация, предоставляющая страховое обеспечение: ПАО СК "Росгосстрах", Россия, 140002, ОБЛАСТЬ МОСКОВСКАЯ, РАЙОН ЛЮБЕРЕЦКИЙ, ГОРОД ЛЮБЕРЦЫ, УЛИЦА ПАРКОВАЯ, ДОМ 3. Договор: № 28/162-2022/006 от 18/02/2022 на сумму 500.000 (пятьсот тысяч) рублей.</w:t>
      </w:r>
    </w:p>
    <w:p>
      <w:pPr>
        <w:pStyle w:val="NormalWeb"/>
        <w:spacing w:before="280" w:after="280"/>
        <w:rPr>
          <w:color w:val="000000"/>
          <w:sz w:val="22"/>
          <w:szCs w:val="22"/>
        </w:rPr>
      </w:pPr>
      <w:r>
        <w:rPr>
          <w:color w:val="000000"/>
          <w:sz w:val="22"/>
          <w:szCs w:val="22"/>
        </w:rPr>
        <w:t>Срок действия договора с 12/06/2022 по 11/06/2023</w:t>
      </w:r>
    </w:p>
    <w:p>
      <w:pPr>
        <w:pStyle w:val="NormalWeb"/>
        <w:spacing w:before="280" w:after="280"/>
        <w:rPr>
          <w:color w:val="000000"/>
        </w:rPr>
      </w:pPr>
      <w:r>
        <w:rPr>
          <w:color w:val="000000"/>
        </w:rPr>
      </w:r>
    </w:p>
    <w:p>
      <w:pPr>
        <w:pStyle w:val="Normal"/>
        <w:jc w:val="both"/>
        <w:rPr>
          <w:rFonts w:ascii="Times New Roman" w:hAnsi="Times New Roman" w:cs="Times New Roman"/>
          <w:color w:val="000000"/>
        </w:rPr>
      </w:pPr>
      <w:r>
        <w:rPr>
          <w:rFonts w:cs="Times New Roman" w:ascii="Times New Roman" w:hAnsi="Times New Roman"/>
          <w:color w:val="000000"/>
        </w:rPr>
        <w:t>Принципал</w:t>
        <w:tab/>
        <w:tab/>
        <w:tab/>
        <w:tab/>
        <w:tab/>
        <w:tab/>
        <w:tab/>
        <w:t>Агент</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t>____________________ /С.Д. Филиппов/</w:t>
        <w:tab/>
        <w:tab/>
        <w:tab/>
        <w:t>____________________/___________/</w:t>
      </w:r>
    </w:p>
    <w:p>
      <w:pPr>
        <w:sectPr>
          <w:footerReference w:type="default" r:id="rId7"/>
          <w:type w:val="nextPage"/>
          <w:pgSz w:w="11906" w:h="16838"/>
          <w:pgMar w:left="975" w:right="551" w:gutter="0" w:header="0" w:top="780" w:footer="473" w:bottom="899"/>
          <w:pgNumType w:fmt="decimal"/>
          <w:formProt w:val="false"/>
          <w:textDirection w:val="lrTb"/>
          <w:docGrid w:type="default" w:linePitch="360" w:charSpace="0"/>
        </w:sectPr>
        <w:pStyle w:val="Normal"/>
        <w:jc w:val="both"/>
        <w:rPr>
          <w:rFonts w:ascii="Times New Roman" w:hAnsi="Times New Roman" w:cs="Times New Roman"/>
          <w:color w:val="000000"/>
        </w:rPr>
      </w:pPr>
      <w:r>
        <w:rPr>
          <w:rFonts w:cs="Times New Roman" w:ascii="Times New Roman" w:hAnsi="Times New Roman"/>
          <w:color w:val="000000"/>
        </w:rPr>
        <w:t>МП</w:t>
        <w:tab/>
        <w:tab/>
        <w:tab/>
        <w:tab/>
        <w:tab/>
        <w:tab/>
        <w:tab/>
        <w:tab/>
        <w:t>МП</w:t>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Приложение №2 </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b/>
          <w:bCs/>
          <w:sz w:val="24"/>
          <w:szCs w:val="24"/>
        </w:rPr>
        <w:t>к Агентскому договору Рег. №___________  от ______________ 202</w:t>
      </w:r>
      <w:r>
        <w:rPr>
          <w:rFonts w:cs="Times New Roman" w:ascii="Times New Roman" w:hAnsi="Times New Roman"/>
          <w:b/>
          <w:bCs/>
          <w:sz w:val="24"/>
          <w:szCs w:val="24"/>
        </w:rPr>
        <w:t>3</w:t>
      </w:r>
      <w:r>
        <w:rPr>
          <w:rFonts w:cs="Times New Roman" w:ascii="Times New Roman" w:hAnsi="Times New Roman"/>
          <w:b/>
          <w:bCs/>
          <w:sz w:val="24"/>
          <w:szCs w:val="24"/>
        </w:rPr>
        <w:t xml:space="preserve"> г.</w:t>
      </w:r>
    </w:p>
    <w:p>
      <w:pPr>
        <w:pStyle w:val="Normal"/>
        <w:rPr>
          <w:rFonts w:ascii="Arial" w:hAnsi="Arial" w:cs="Arial"/>
          <w:b/>
          <w:b/>
          <w:sz w:val="18"/>
          <w:szCs w:val="18"/>
        </w:rPr>
      </w:pPr>
      <w:r>
        <w:rPr>
          <w:rFonts w:cs="Arial" w:ascii="Arial" w:hAnsi="Arial"/>
          <w:b/>
          <w:sz w:val="18"/>
          <w:szCs w:val="18"/>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ДОПОЛНИТЕЛЬНОЕ СОГЛАШЕНИЕ</w:t>
      </w:r>
    </w:p>
    <w:p>
      <w:pPr>
        <w:pStyle w:val="Normal"/>
        <w:jc w:val="both"/>
        <w:rPr>
          <w:rFonts w:ascii="Arial" w:hAnsi="Arial" w:cs="Arial"/>
          <w:sz w:val="16"/>
          <w:szCs w:val="16"/>
        </w:rPr>
      </w:pPr>
      <w:r>
        <w:rPr>
          <w:rFonts w:cs="Arial" w:ascii="Arial" w:hAnsi="Arial"/>
          <w:sz w:val="16"/>
          <w:szCs w:val="16"/>
        </w:rPr>
      </w:r>
    </w:p>
    <w:p>
      <w:pPr>
        <w:pStyle w:val="Normal"/>
        <w:jc w:val="both"/>
        <w:rPr>
          <w:rFonts w:ascii="Times New Roman" w:hAnsi="Times New Roman" w:cs="Times New Roman"/>
          <w:color w:val="000000"/>
        </w:rPr>
      </w:pPr>
      <w:r>
        <w:rPr>
          <w:rFonts w:cs="Times New Roman" w:ascii="Times New Roman" w:hAnsi="Times New Roman"/>
          <w:b/>
          <w:color w:val="000000"/>
        </w:rPr>
        <w:t>Общество с ограниченной ответственностью «ВТО»</w:t>
      </w:r>
      <w:r>
        <w:rPr>
          <w:rFonts w:cs="Times New Roman" w:ascii="Times New Roman" w:hAnsi="Times New Roman"/>
          <w:color w:val="000000"/>
        </w:rPr>
        <w:t>, реестровый    номер   туроператора РТО 021422, именуемое   в  дальнейшем «Принципал», в  лице Директора Филиппова Сергей Дмитриевича действующего  на основании   Устава, с одной стороны, и     ________________________________________________ именуемое в дальнейшем «Агент», в лице ________________________________________________________, действующего на основании ___________________________________ с другой стороны, заключили настоящее дополнительное соглашение о нижеследующем:</w:t>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rFonts w:ascii="Times New Roman" w:hAnsi="Times New Roman" w:cs="Times New Roman"/>
          <w:color w:val="000000"/>
        </w:rPr>
      </w:pPr>
      <w:r>
        <w:rPr>
          <w:rFonts w:cs="Times New Roman" w:ascii="Times New Roman" w:hAnsi="Times New Roman"/>
          <w:color w:val="000000"/>
        </w:rPr>
        <w:t xml:space="preserve">1.  Для сборных туров агентское вознаграждение с 01.06.2022 устанавливается в размере _____% от стоимости туристского продукта. </w:t>
      </w:r>
    </w:p>
    <w:p>
      <w:pPr>
        <w:pStyle w:val="Normal"/>
        <w:jc w:val="both"/>
        <w:rPr>
          <w:rFonts w:ascii="Times New Roman" w:hAnsi="Times New Roman" w:cs="Times New Roman"/>
          <w:color w:val="000000"/>
        </w:rPr>
      </w:pPr>
      <w:r>
        <w:rPr>
          <w:rFonts w:cs="Times New Roman" w:ascii="Times New Roman" w:hAnsi="Times New Roman"/>
          <w:color w:val="000000"/>
        </w:rPr>
        <w:t>2.  Агентское вознаграждение для организованных групп не предусмотрено. В расчетах по запросу указывается цена нетто.</w:t>
      </w:r>
    </w:p>
    <w:p>
      <w:pPr>
        <w:pStyle w:val="Normal"/>
        <w:jc w:val="both"/>
        <w:rPr>
          <w:rFonts w:ascii="Times New Roman" w:hAnsi="Times New Roman" w:cs="Times New Roman"/>
          <w:color w:val="000000"/>
        </w:rPr>
      </w:pPr>
      <w:r>
        <w:rPr>
          <w:rFonts w:cs="Times New Roman" w:ascii="Times New Roman" w:hAnsi="Times New Roman"/>
          <w:color w:val="000000"/>
        </w:rPr>
        <w:t>3.Настоящее дополнительное соглашение является неотъемлемой частью АГЕНТСКОГО ДОГОВОРА №_______________ от «_____»________________20_____г., вступает в силу с момента подписания его Сторонами и действует 1 (один) год. Настоящее дополнительное соглашение будет автоматически продлено на следующий годовой срок, если ни одна из сторон не уведомит другую об отказе от участия в настоящем дополнительном соглашении.</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t>Принципал</w:t>
        <w:tab/>
        <w:tab/>
        <w:tab/>
        <w:tab/>
        <w:tab/>
        <w:tab/>
        <w:tab/>
        <w:t>Агент</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t>____________________ /С.Д. Филиппов/</w:t>
        <w:tab/>
        <w:tab/>
        <w:tab/>
        <w:t>____________________/___________/</w:t>
      </w:r>
    </w:p>
    <w:p>
      <w:pPr>
        <w:pStyle w:val="Normal"/>
        <w:spacing w:before="0" w:after="160"/>
        <w:jc w:val="both"/>
        <w:rPr>
          <w:rFonts w:ascii="Times New Roman" w:hAnsi="Times New Roman" w:cs="Times New Roman"/>
          <w:color w:val="000000"/>
        </w:rPr>
      </w:pPr>
      <w:r>
        <w:rPr>
          <w:rFonts w:cs="Times New Roman" w:ascii="Times New Roman" w:hAnsi="Times New Roman"/>
          <w:color w:val="000000"/>
        </w:rPr>
        <w:t>МП</w:t>
        <w:tab/>
        <w:tab/>
        <w:tab/>
        <w:tab/>
        <w:tab/>
        <w:tab/>
        <w:tab/>
        <w:tab/>
        <w:t>МП</w:t>
      </w:r>
    </w:p>
    <w:sectPr>
      <w:footerReference w:type="default" r:id="rId8"/>
      <w:type w:val="nextPage"/>
      <w:pgSz w:w="11906" w:h="16838"/>
      <w:pgMar w:left="975" w:right="551" w:gutter="0" w:header="0" w:top="780" w:footer="473" w:bottom="89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Wingdings">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4"/>
      <w:rPr/>
    </w:pPr>
    <w:r>
      <w:rPr/>
    </w:r>
    <w:r>
      <mc:AlternateContent>
        <mc:Choice Requires="wps">
          <w:drawing>
            <wp:anchor behindDoc="1" distT="0" distB="0" distL="114300" distR="114300" simplePos="0" locked="0" layoutInCell="0" allowOverlap="1" relativeHeight="7">
              <wp:simplePos x="0" y="0"/>
              <wp:positionH relativeFrom="column">
                <wp:align>center</wp:align>
              </wp:positionH>
              <wp:positionV relativeFrom="paragraph">
                <wp:posOffset>635</wp:posOffset>
              </wp:positionV>
              <wp:extent cx="197485" cy="168910"/>
              <wp:effectExtent l="0" t="0" r="0" b="0"/>
              <wp:wrapNone/>
              <wp:docPr id="1" name="Врезка1"/>
              <a:graphic xmlns:a="http://schemas.openxmlformats.org/drawingml/2006/main">
                <a:graphicData uri="http://schemas.microsoft.com/office/word/2010/wordprocessingShape">
                  <wps:wsp>
                    <wps:cNvSpPr txBox="1"/>
                    <wps:spPr>
                      <a:xfrm>
                        <a:off x="0" y="0"/>
                        <a:ext cx="197485" cy="168910"/>
                      </a:xfrm>
                      <a:prstGeom prst="rect"/>
                      <a:solidFill>
                        <a:srgbClr val="FFFFFF"/>
                      </a:solidFill>
                    </wps:spPr>
                    <wps:txbx>
                      <w:txbxContent>
                        <w:p>
                          <w:pPr>
                            <w:pStyle w:val="Style26"/>
                            <w:spacing w:lineRule="auto" w:line="240" w:before="0" w:after="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3.3pt;mso-wrap-distance-left:9pt;mso-wrap-distance-right:9pt;mso-wrap-distance-top:0pt;mso-wrap-distance-bottom:0pt;margin-top:0.05pt;mso-position-vertical-relative:text;margin-left:251.75pt;mso-position-horizontal:center;mso-position-horizontal-relative:text">
              <v:textbox>
                <w:txbxContent>
                  <w:p>
                    <w:pPr>
                      <w:pStyle w:val="Style26"/>
                      <w:spacing w:lineRule="auto" w:line="240" w:before="0" w:after="0"/>
                      <w:rPr/>
                    </w:pPr>
                    <w:r>
                      <w:rPr/>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4"/>
      <w:rPr/>
    </w:pPr>
    <w:r>
      <w:rPr/>
    </w:r>
    <w:r>
      <mc:AlternateContent>
        <mc:Choice Requires="wps">
          <w:drawing>
            <wp:anchor behindDoc="1" distT="0" distB="0" distL="114300" distR="114300" simplePos="0" locked="0" layoutInCell="0" allowOverlap="1" relativeHeight="8">
              <wp:simplePos x="0" y="0"/>
              <wp:positionH relativeFrom="column">
                <wp:align>center</wp:align>
              </wp:positionH>
              <wp:positionV relativeFrom="paragraph">
                <wp:posOffset>635</wp:posOffset>
              </wp:positionV>
              <wp:extent cx="197485" cy="168910"/>
              <wp:effectExtent l="0" t="0" r="0" b="0"/>
              <wp:wrapNone/>
              <wp:docPr id="2" name="Врезка2"/>
              <a:graphic xmlns:a="http://schemas.openxmlformats.org/drawingml/2006/main">
                <a:graphicData uri="http://schemas.microsoft.com/office/word/2010/wordprocessingShape">
                  <wps:wsp>
                    <wps:cNvSpPr txBox="1"/>
                    <wps:spPr>
                      <a:xfrm>
                        <a:off x="0" y="0"/>
                        <a:ext cx="197485" cy="168910"/>
                      </a:xfrm>
                      <a:prstGeom prst="rect"/>
                      <a:solidFill>
                        <a:srgbClr val="FFFFFF"/>
                      </a:solidFill>
                    </wps:spPr>
                    <wps:txbx>
                      <w:txbxContent>
                        <w:p>
                          <w:pPr>
                            <w:pStyle w:val="Style26"/>
                            <w:spacing w:lineRule="auto" w:line="240" w:before="0" w:after="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3.3pt;mso-wrap-distance-left:9pt;mso-wrap-distance-right:9pt;mso-wrap-distance-top:0pt;mso-wrap-distance-bottom:0pt;margin-top:0.05pt;mso-position-vertical-relative:text;margin-left:251.75pt;mso-position-horizontal:center;mso-position-horizontal-relative:text">
              <v:textbox>
                <w:txbxContent>
                  <w:p>
                    <w:pPr>
                      <w:pStyle w:val="Style26"/>
                      <w:spacing w:lineRule="auto" w:line="240" w:before="0" w:after="0"/>
                      <w:rPr/>
                    </w:pPr>
                    <w:r>
                      <w:rPr/>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4"/>
      <w:rPr/>
    </w:pPr>
    <w:r>
      <w:rPr/>
    </w:r>
    <w:r>
      <mc:AlternateContent>
        <mc:Choice Requires="wps">
          <w:drawing>
            <wp:anchor behindDoc="1" distT="0" distB="0" distL="114300" distR="114300" simplePos="0" locked="0" layoutInCell="0" allowOverlap="1" relativeHeight="9">
              <wp:simplePos x="0" y="0"/>
              <wp:positionH relativeFrom="column">
                <wp:align>center</wp:align>
              </wp:positionH>
              <wp:positionV relativeFrom="paragraph">
                <wp:posOffset>635</wp:posOffset>
              </wp:positionV>
              <wp:extent cx="197485" cy="168910"/>
              <wp:effectExtent l="0" t="0" r="0" b="0"/>
              <wp:wrapNone/>
              <wp:docPr id="3" name="Врезка3"/>
              <a:graphic xmlns:a="http://schemas.openxmlformats.org/drawingml/2006/main">
                <a:graphicData uri="http://schemas.microsoft.com/office/word/2010/wordprocessingShape">
                  <wps:wsp>
                    <wps:cNvSpPr txBox="1"/>
                    <wps:spPr>
                      <a:xfrm>
                        <a:off x="0" y="0"/>
                        <a:ext cx="197485" cy="168910"/>
                      </a:xfrm>
                      <a:prstGeom prst="rect"/>
                      <a:solidFill>
                        <a:srgbClr val="FFFFFF"/>
                      </a:solidFill>
                    </wps:spPr>
                    <wps:txbx>
                      <w:txbxContent>
                        <w:p>
                          <w:pPr>
                            <w:pStyle w:val="Style26"/>
                            <w:spacing w:lineRule="auto" w:line="240" w:before="0" w:after="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3.3pt;mso-wrap-distance-left:9pt;mso-wrap-distance-right:9pt;mso-wrap-distance-top:0pt;mso-wrap-distance-bottom:0pt;margin-top:0.05pt;mso-position-vertical-relative:text;margin-left:251.75pt;mso-position-horizontal:center;mso-position-horizontal-relative:text">
              <v:textbox>
                <w:txbxContent>
                  <w:p>
                    <w:pPr>
                      <w:pStyle w:val="Style26"/>
                      <w:spacing w:lineRule="auto" w:line="240" w:before="0" w:after="0"/>
                      <w:rPr/>
                    </w:pPr>
                    <w:r>
                      <w:rPr/>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bullet"/>
      <w:lvlText w:val=""/>
      <w:lvlJc w:val="left"/>
      <w:pPr>
        <w:tabs>
          <w:tab w:val="num" w:pos="720"/>
        </w:tabs>
        <w:ind w:left="720" w:hanging="360"/>
      </w:pPr>
      <w:rPr>
        <w:rFonts w:ascii="Wingdings" w:hAnsi="Wingdings" w:cs="Wingdings" w:hint="default"/>
        <w:sz w:val="22"/>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720"/>
        </w:tabs>
        <w:ind w:left="720" w:hanging="36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sz w:val="22"/>
        <w:szCs w:val="22"/>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4b2d"/>
    <w:pPr>
      <w:widowControl/>
      <w:suppressAutoHyphens w:val="true"/>
      <w:bidi w:val="0"/>
      <w:spacing w:lineRule="auto" w:line="252" w:before="0" w:after="160"/>
      <w:jc w:val="left"/>
    </w:pPr>
    <w:rPr>
      <w:rFonts w:ascii="Calibri" w:hAnsi="Calibri" w:eastAsia="Times New Roman" w:cs="Calibri"/>
      <w:color w:val="auto"/>
      <w:kern w:val="0"/>
      <w:sz w:val="22"/>
      <w:szCs w:val="22"/>
      <w:lang w:bidi="ar-SA" w:val="ru-RU" w:eastAsia="zh-CN"/>
    </w:rPr>
  </w:style>
  <w:style w:type="character" w:styleId="DefaultParagraphFont" w:default="1">
    <w:name w:val="Default Paragraph Font"/>
    <w:uiPriority w:val="1"/>
    <w:semiHidden/>
    <w:unhideWhenUsed/>
    <w:qFormat/>
    <w:rPr/>
  </w:style>
  <w:style w:type="character" w:styleId="WW8Num1z0" w:customStyle="1">
    <w:name w:val="WW8Num1z0"/>
    <w:qFormat/>
    <w:rsid w:val="00f44b2d"/>
    <w:rPr/>
  </w:style>
  <w:style w:type="character" w:styleId="WW8Num1z1" w:customStyle="1">
    <w:name w:val="WW8Num1z1"/>
    <w:qFormat/>
    <w:rsid w:val="00f44b2d"/>
    <w:rPr>
      <w:rFonts w:ascii="Wingdings" w:hAnsi="Wingdings" w:cs="Wingdings"/>
    </w:rPr>
  </w:style>
  <w:style w:type="character" w:styleId="WW8Num1z2" w:customStyle="1">
    <w:name w:val="WW8Num1z2"/>
    <w:qFormat/>
    <w:rsid w:val="00f44b2d"/>
    <w:rPr/>
  </w:style>
  <w:style w:type="character" w:styleId="WW8Num1z3" w:customStyle="1">
    <w:name w:val="WW8Num1z3"/>
    <w:qFormat/>
    <w:rsid w:val="00f44b2d"/>
    <w:rPr/>
  </w:style>
  <w:style w:type="character" w:styleId="WW8Num1z4" w:customStyle="1">
    <w:name w:val="WW8Num1z4"/>
    <w:qFormat/>
    <w:rsid w:val="00f44b2d"/>
    <w:rPr/>
  </w:style>
  <w:style w:type="character" w:styleId="WW8Num1z5" w:customStyle="1">
    <w:name w:val="WW8Num1z5"/>
    <w:qFormat/>
    <w:rsid w:val="00f44b2d"/>
    <w:rPr/>
  </w:style>
  <w:style w:type="character" w:styleId="WW8Num1z6" w:customStyle="1">
    <w:name w:val="WW8Num1z6"/>
    <w:qFormat/>
    <w:rsid w:val="00f44b2d"/>
    <w:rPr/>
  </w:style>
  <w:style w:type="character" w:styleId="WW8Num1z7" w:customStyle="1">
    <w:name w:val="WW8Num1z7"/>
    <w:qFormat/>
    <w:rsid w:val="00f44b2d"/>
    <w:rPr/>
  </w:style>
  <w:style w:type="character" w:styleId="WW8Num1z8" w:customStyle="1">
    <w:name w:val="WW8Num1z8"/>
    <w:qFormat/>
    <w:rsid w:val="00f44b2d"/>
    <w:rPr/>
  </w:style>
  <w:style w:type="character" w:styleId="WW8Num2z0" w:customStyle="1">
    <w:name w:val="WW8Num2z0"/>
    <w:qFormat/>
    <w:rsid w:val="00f44b2d"/>
    <w:rPr/>
  </w:style>
  <w:style w:type="character" w:styleId="WW8Num2z1" w:customStyle="1">
    <w:name w:val="WW8Num2z1"/>
    <w:qFormat/>
    <w:rsid w:val="00f44b2d"/>
    <w:rPr/>
  </w:style>
  <w:style w:type="character" w:styleId="WW8Num2z2" w:customStyle="1">
    <w:name w:val="WW8Num2z2"/>
    <w:qFormat/>
    <w:rsid w:val="00f44b2d"/>
    <w:rPr>
      <w:sz w:val="22"/>
      <w:szCs w:val="22"/>
    </w:rPr>
  </w:style>
  <w:style w:type="character" w:styleId="WW8Num2z3" w:customStyle="1">
    <w:name w:val="WW8Num2z3"/>
    <w:qFormat/>
    <w:rsid w:val="00f44b2d"/>
    <w:rPr/>
  </w:style>
  <w:style w:type="character" w:styleId="WW8Num2z4" w:customStyle="1">
    <w:name w:val="WW8Num2z4"/>
    <w:qFormat/>
    <w:rsid w:val="00f44b2d"/>
    <w:rPr/>
  </w:style>
  <w:style w:type="character" w:styleId="WW8Num2z5" w:customStyle="1">
    <w:name w:val="WW8Num2z5"/>
    <w:qFormat/>
    <w:rsid w:val="00f44b2d"/>
    <w:rPr/>
  </w:style>
  <w:style w:type="character" w:styleId="WW8Num2z6" w:customStyle="1">
    <w:name w:val="WW8Num2z6"/>
    <w:qFormat/>
    <w:rsid w:val="00f44b2d"/>
    <w:rPr/>
  </w:style>
  <w:style w:type="character" w:styleId="WW8Num2z7" w:customStyle="1">
    <w:name w:val="WW8Num2z7"/>
    <w:qFormat/>
    <w:rsid w:val="00f44b2d"/>
    <w:rPr/>
  </w:style>
  <w:style w:type="character" w:styleId="WW8Num2z8" w:customStyle="1">
    <w:name w:val="WW8Num2z8"/>
    <w:qFormat/>
    <w:rsid w:val="00f44b2d"/>
    <w:rPr/>
  </w:style>
  <w:style w:type="character" w:styleId="WW8Num3z0" w:customStyle="1">
    <w:name w:val="WW8Num3z0"/>
    <w:qFormat/>
    <w:rsid w:val="00f44b2d"/>
    <w:rPr/>
  </w:style>
  <w:style w:type="character" w:styleId="WW8Num3z1" w:customStyle="1">
    <w:name w:val="WW8Num3z1"/>
    <w:qFormat/>
    <w:rsid w:val="00f44b2d"/>
    <w:rPr/>
  </w:style>
  <w:style w:type="character" w:styleId="WW8Num3z2" w:customStyle="1">
    <w:name w:val="WW8Num3z2"/>
    <w:qFormat/>
    <w:rsid w:val="00f44b2d"/>
    <w:rPr/>
  </w:style>
  <w:style w:type="character" w:styleId="WW8Num3z3" w:customStyle="1">
    <w:name w:val="WW8Num3z3"/>
    <w:qFormat/>
    <w:rsid w:val="00f44b2d"/>
    <w:rPr/>
  </w:style>
  <w:style w:type="character" w:styleId="WW8Num3z4" w:customStyle="1">
    <w:name w:val="WW8Num3z4"/>
    <w:qFormat/>
    <w:rsid w:val="00f44b2d"/>
    <w:rPr/>
  </w:style>
  <w:style w:type="character" w:styleId="WW8Num3z5" w:customStyle="1">
    <w:name w:val="WW8Num3z5"/>
    <w:qFormat/>
    <w:rsid w:val="00f44b2d"/>
    <w:rPr/>
  </w:style>
  <w:style w:type="character" w:styleId="WW8Num3z6" w:customStyle="1">
    <w:name w:val="WW8Num3z6"/>
    <w:qFormat/>
    <w:rsid w:val="00f44b2d"/>
    <w:rPr/>
  </w:style>
  <w:style w:type="character" w:styleId="WW8Num3z7" w:customStyle="1">
    <w:name w:val="WW8Num3z7"/>
    <w:qFormat/>
    <w:rsid w:val="00f44b2d"/>
    <w:rPr/>
  </w:style>
  <w:style w:type="character" w:styleId="WW8Num3z8" w:customStyle="1">
    <w:name w:val="WW8Num3z8"/>
    <w:qFormat/>
    <w:rsid w:val="00f44b2d"/>
    <w:rPr/>
  </w:style>
  <w:style w:type="character" w:styleId="2" w:customStyle="1">
    <w:name w:val="Основной шрифт абзаца2"/>
    <w:qFormat/>
    <w:rsid w:val="00f44b2d"/>
    <w:rPr/>
  </w:style>
  <w:style w:type="character" w:styleId="1" w:customStyle="1">
    <w:name w:val="Основной шрифт абзаца1"/>
    <w:qFormat/>
    <w:rsid w:val="00f44b2d"/>
    <w:rPr/>
  </w:style>
  <w:style w:type="character" w:styleId="Style14" w:customStyle="1">
    <w:name w:val="Основной текст Знак"/>
    <w:qFormat/>
    <w:rsid w:val="00f44b2d"/>
    <w:rPr>
      <w:rFonts w:ascii="Times New Roman" w:hAnsi="Times New Roman" w:eastAsia="Times New Roman" w:cs="Times New Roman"/>
      <w:sz w:val="20"/>
      <w:szCs w:val="20"/>
    </w:rPr>
  </w:style>
  <w:style w:type="character" w:styleId="Style15" w:customStyle="1">
    <w:name w:val="Основной текст с отступом Знак"/>
    <w:qFormat/>
    <w:rsid w:val="00f44b2d"/>
    <w:rPr>
      <w:rFonts w:ascii="Times New Roman" w:hAnsi="Times New Roman" w:eastAsia="Times New Roman" w:cs="Times New Roman"/>
      <w:sz w:val="24"/>
      <w:szCs w:val="24"/>
    </w:rPr>
  </w:style>
  <w:style w:type="character" w:styleId="Style16" w:customStyle="1">
    <w:name w:val="Hyperlink"/>
    <w:basedOn w:val="DefaultParagraphFont"/>
    <w:uiPriority w:val="99"/>
    <w:unhideWhenUsed/>
    <w:rsid w:val="004f0554"/>
    <w:rPr>
      <w:color w:val="0000FF" w:themeColor="hyperlink"/>
      <w:u w:val="single"/>
    </w:rPr>
  </w:style>
  <w:style w:type="character" w:styleId="Mention" w:customStyle="1">
    <w:name w:val="Mention"/>
    <w:qFormat/>
    <w:rsid w:val="00f44b2d"/>
    <w:rPr>
      <w:color w:val="2B579A"/>
      <w:shd w:fill="E6E6E6" w:val="clear"/>
    </w:rPr>
  </w:style>
  <w:style w:type="character" w:styleId="Style17" w:customStyle="1">
    <w:name w:val="Верхний колонтитул Знак"/>
    <w:basedOn w:val="1"/>
    <w:qFormat/>
    <w:rsid w:val="00f44b2d"/>
    <w:rPr/>
  </w:style>
  <w:style w:type="character" w:styleId="Style18" w:customStyle="1">
    <w:name w:val="Нижний колонтитул Знак"/>
    <w:basedOn w:val="1"/>
    <w:qFormat/>
    <w:rsid w:val="00f44b2d"/>
    <w:rPr/>
  </w:style>
  <w:style w:type="character" w:styleId="Pagenumber">
    <w:name w:val="page number"/>
    <w:basedOn w:val="1"/>
    <w:qFormat/>
    <w:rsid w:val="00f44b2d"/>
    <w:rPr/>
  </w:style>
  <w:style w:type="character" w:styleId="Style19" w:customStyle="1">
    <w:name w:val="FollowedHyperlink"/>
    <w:rsid w:val="00f44b2d"/>
    <w:rPr>
      <w:color w:val="800080"/>
      <w:u w:val="single"/>
    </w:rPr>
  </w:style>
  <w:style w:type="paragraph" w:styleId="Style20" w:customStyle="1">
    <w:name w:val="Заголовок"/>
    <w:basedOn w:val="Normal"/>
    <w:next w:val="Style21"/>
    <w:qFormat/>
    <w:rsid w:val="00f44b2d"/>
    <w:pPr>
      <w:keepNext w:val="true"/>
      <w:spacing w:before="240" w:after="120"/>
    </w:pPr>
    <w:rPr>
      <w:rFonts w:ascii="Liberation Sans" w:hAnsi="Liberation Sans" w:eastAsia="Source Han Sans CN Regular" w:cs="Lohit Devanagari;Times New Roma"/>
      <w:sz w:val="28"/>
      <w:szCs w:val="28"/>
    </w:rPr>
  </w:style>
  <w:style w:type="paragraph" w:styleId="Style21">
    <w:name w:val="Body Text"/>
    <w:basedOn w:val="Normal"/>
    <w:rsid w:val="00f44b2d"/>
    <w:pPr>
      <w:widowControl w:val="false"/>
      <w:spacing w:lineRule="auto" w:line="360" w:before="0" w:after="0"/>
      <w:jc w:val="both"/>
    </w:pPr>
    <w:rPr>
      <w:rFonts w:ascii="Times New Roman" w:hAnsi="Times New Roman" w:cs="Times New Roman"/>
      <w:sz w:val="20"/>
      <w:szCs w:val="20"/>
    </w:rPr>
  </w:style>
  <w:style w:type="paragraph" w:styleId="Style22">
    <w:name w:val="List"/>
    <w:basedOn w:val="Style21"/>
    <w:rsid w:val="00f44b2d"/>
    <w:pPr/>
    <w:rPr>
      <w:rFonts w:cs="Lohit Devanagari;Times New Roma"/>
    </w:rPr>
  </w:style>
  <w:style w:type="paragraph" w:styleId="Style23" w:customStyle="1">
    <w:name w:val="Caption"/>
    <w:basedOn w:val="Normal"/>
    <w:qFormat/>
    <w:rsid w:val="00e6683d"/>
    <w:pPr>
      <w:suppressLineNumbers/>
      <w:spacing w:before="120" w:after="120"/>
    </w:pPr>
    <w:rPr>
      <w:rFonts w:cs="Droid Sans Devanagari"/>
      <w:i/>
      <w:iCs/>
      <w:sz w:val="24"/>
      <w:szCs w:val="24"/>
    </w:rPr>
  </w:style>
  <w:style w:type="paragraph" w:styleId="Style24">
    <w:name w:val="Указатель"/>
    <w:basedOn w:val="Normal"/>
    <w:qFormat/>
    <w:pPr>
      <w:suppressLineNumbers/>
    </w:pPr>
    <w:rPr>
      <w:rFonts w:cs="Lohit Devanagari"/>
    </w:rPr>
  </w:style>
  <w:style w:type="paragraph" w:styleId="Indexheading">
    <w:name w:val="index heading"/>
    <w:basedOn w:val="Normal"/>
    <w:qFormat/>
    <w:rsid w:val="00f44b2d"/>
    <w:pPr>
      <w:suppressLineNumbers/>
    </w:pPr>
    <w:rPr>
      <w:rFonts w:cs="Lohit Devanagari"/>
    </w:rPr>
  </w:style>
  <w:style w:type="paragraph" w:styleId="11" w:customStyle="1">
    <w:name w:val="Название объекта1"/>
    <w:basedOn w:val="Normal"/>
    <w:qFormat/>
    <w:rsid w:val="00f44b2d"/>
    <w:pPr>
      <w:suppressLineNumbers/>
      <w:spacing w:before="120" w:after="120"/>
    </w:pPr>
    <w:rPr>
      <w:rFonts w:cs="Lohit Devanagari;Times New Roma"/>
      <w:i/>
      <w:iCs/>
      <w:sz w:val="24"/>
      <w:szCs w:val="24"/>
    </w:rPr>
  </w:style>
  <w:style w:type="paragraph" w:styleId="Caption">
    <w:name w:val="caption"/>
    <w:basedOn w:val="Normal"/>
    <w:qFormat/>
    <w:rsid w:val="00f44b2d"/>
    <w:pPr>
      <w:suppressLineNumbers/>
      <w:spacing w:before="120" w:after="120"/>
    </w:pPr>
    <w:rPr>
      <w:rFonts w:cs="Lohit Devanagari;Times New Roma"/>
      <w:i/>
      <w:iCs/>
      <w:sz w:val="24"/>
      <w:szCs w:val="24"/>
    </w:rPr>
  </w:style>
  <w:style w:type="paragraph" w:styleId="21" w:customStyle="1">
    <w:name w:val="Указатель2"/>
    <w:basedOn w:val="Normal"/>
    <w:qFormat/>
    <w:rsid w:val="00f44b2d"/>
    <w:pPr>
      <w:suppressLineNumbers/>
    </w:pPr>
    <w:rPr>
      <w:rFonts w:cs="Lohit Devanagari;Times New Roma"/>
    </w:rPr>
  </w:style>
  <w:style w:type="paragraph" w:styleId="12" w:customStyle="1">
    <w:name w:val="Указатель1"/>
    <w:basedOn w:val="Normal"/>
    <w:qFormat/>
    <w:rsid w:val="00f44b2d"/>
    <w:pPr>
      <w:suppressLineNumbers/>
    </w:pPr>
    <w:rPr>
      <w:rFonts w:cs="Lohit Devanagari;Times New Roma"/>
    </w:rPr>
  </w:style>
  <w:style w:type="paragraph" w:styleId="Style25">
    <w:name w:val="Body Text Indent"/>
    <w:basedOn w:val="Normal"/>
    <w:rsid w:val="00f44b2d"/>
    <w:pPr>
      <w:widowControl w:val="false"/>
      <w:spacing w:lineRule="auto" w:line="240" w:before="0" w:after="0"/>
      <w:jc w:val="both"/>
    </w:pPr>
    <w:rPr>
      <w:rFonts w:ascii="Times New Roman" w:hAnsi="Times New Roman" w:cs="Times New Roman"/>
      <w:sz w:val="24"/>
      <w:szCs w:val="24"/>
    </w:rPr>
  </w:style>
  <w:style w:type="paragraph" w:styleId="BodyText21" w:customStyle="1">
    <w:name w:val="Body Text 21"/>
    <w:basedOn w:val="Normal"/>
    <w:qFormat/>
    <w:rsid w:val="00f44b2d"/>
    <w:pPr>
      <w:widowControl w:val="false"/>
      <w:spacing w:lineRule="auto" w:line="240" w:before="0" w:after="0"/>
      <w:ind w:left="40" w:hanging="0"/>
      <w:jc w:val="both"/>
    </w:pPr>
    <w:rPr>
      <w:rFonts w:ascii="Times New Roman" w:hAnsi="Times New Roman" w:cs="Times New Roman"/>
      <w:sz w:val="24"/>
      <w:szCs w:val="24"/>
    </w:rPr>
  </w:style>
  <w:style w:type="paragraph" w:styleId="13" w:customStyle="1">
    <w:name w:val="Верхний колонтитул1"/>
    <w:basedOn w:val="Normal"/>
    <w:qFormat/>
    <w:rsid w:val="00f44b2d"/>
    <w:pPr>
      <w:spacing w:lineRule="auto" w:line="240" w:before="0" w:after="0"/>
    </w:pPr>
    <w:rPr/>
  </w:style>
  <w:style w:type="paragraph" w:styleId="14" w:customStyle="1">
    <w:name w:val="Нижний колонтитул1"/>
    <w:basedOn w:val="Normal"/>
    <w:qFormat/>
    <w:rsid w:val="00f44b2d"/>
    <w:pPr>
      <w:spacing w:lineRule="auto" w:line="240" w:before="0" w:after="0"/>
    </w:pPr>
    <w:rPr/>
  </w:style>
  <w:style w:type="paragraph" w:styleId="Style26" w:customStyle="1">
    <w:name w:val="Содержимое врезки"/>
    <w:basedOn w:val="Normal"/>
    <w:qFormat/>
    <w:rsid w:val="00f44b2d"/>
    <w:pPr/>
    <w:rPr/>
  </w:style>
  <w:style w:type="paragraph" w:styleId="Style27" w:customStyle="1">
    <w:name w:val="Верхний и нижний колонтитулы"/>
    <w:basedOn w:val="Normal"/>
    <w:qFormat/>
    <w:rsid w:val="00e6683d"/>
    <w:pPr/>
    <w:rPr/>
  </w:style>
  <w:style w:type="paragraph" w:styleId="Style28">
    <w:name w:val="Колонтитул"/>
    <w:basedOn w:val="Normal"/>
    <w:qFormat/>
    <w:pPr/>
    <w:rPr/>
  </w:style>
  <w:style w:type="paragraph" w:styleId="Style29" w:customStyle="1">
    <w:name w:val="Footer"/>
    <w:basedOn w:val="Style27"/>
    <w:rsid w:val="00e6683d"/>
    <w:pPr/>
    <w:rPr/>
  </w:style>
  <w:style w:type="paragraph" w:styleId="NormalWeb">
    <w:name w:val="Normal (Web)"/>
    <w:basedOn w:val="Normal"/>
    <w:uiPriority w:val="99"/>
    <w:unhideWhenUsed/>
    <w:qFormat/>
    <w:rsid w:val="00c80272"/>
    <w:pPr>
      <w:suppressAutoHyphens w:val="false"/>
      <w:spacing w:lineRule="auto" w:line="240" w:beforeAutospacing="1" w:afterAutospacing="1"/>
    </w:pPr>
    <w:rPr>
      <w:rFonts w:ascii="Times New Roman" w:hAnsi="Times New Roman" w:cs="Times New Roman"/>
      <w:sz w:val="24"/>
      <w:szCs w:val="24"/>
      <w:lang w:eastAsia="ru-RU"/>
    </w:rPr>
  </w:style>
  <w:style w:type="numbering" w:styleId="NoList" w:default="1">
    <w:name w:val="No List"/>
    <w:uiPriority w:val="99"/>
    <w:semiHidden/>
    <w:unhideWhenUsed/>
    <w:qFormat/>
  </w:style>
  <w:style w:type="numbering" w:styleId="WW8Num1" w:customStyle="1">
    <w:name w:val="WW8Num1"/>
    <w:qFormat/>
    <w:rsid w:val="00f44b2d"/>
  </w:style>
  <w:style w:type="numbering" w:styleId="WW8Num2" w:customStyle="1">
    <w:name w:val="WW8Num2"/>
    <w:qFormat/>
    <w:rsid w:val="00f44b2d"/>
  </w:style>
  <w:style w:type="numbering" w:styleId="WW8Num3" w:customStyle="1">
    <w:name w:val="WW8Num3"/>
    <w:qFormat/>
    <w:rsid w:val="00f44b2d"/>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ytravel.ru/" TargetMode="External"/><Relationship Id="rId3" Type="http://schemas.openxmlformats.org/officeDocument/2006/relationships/hyperlink" Target="https://maytravel.ru/" TargetMode="External"/><Relationship Id="rId4" Type="http://schemas.openxmlformats.org/officeDocument/2006/relationships/hyperlink" Target="https://online.may.travel/" TargetMode="External"/><Relationship Id="rId5" Type="http://schemas.openxmlformats.org/officeDocument/2006/relationships/hyperlink" Target="https://maytravel.r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LibreOffice/7.4.4.2$Linux_X86_64 LibreOffice_project/40$Build-2</Application>
  <AppVersion>15.0000</AppVersion>
  <DocSecurity>0</DocSecurity>
  <Pages>8</Pages>
  <Words>3119</Words>
  <Characters>22764</Characters>
  <CharactersWithSpaces>26059</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2022-06-14T10:06:00Z</dcterms:created>
  <dc:creator>rumsa33@gmail.com</dc:creator>
  <dc:description/>
  <dc:language>ru-RU</dc:language>
  <cp:lastModifiedBy/>
  <cp:lastPrinted>2017-01-30T16:00:00Z</cp:lastPrinted>
  <dcterms:modified xsi:type="dcterms:W3CDTF">2023-01-31T13:16:56Z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